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E9AFE9" w14:textId="09928E9F" w:rsidR="005448EA" w:rsidRPr="006262CC" w:rsidRDefault="005448EA" w:rsidP="005448EA">
      <w:pPr>
        <w:jc w:val="center"/>
        <w:rPr>
          <w:b/>
          <w:bCs/>
          <w:iCs/>
          <w:szCs w:val="22"/>
        </w:rPr>
      </w:pPr>
      <w:r w:rsidRPr="006262CC">
        <w:rPr>
          <w:b/>
          <w:bCs/>
          <w:iCs/>
          <w:szCs w:val="22"/>
        </w:rPr>
        <w:t>ATTACHMENT</w:t>
      </w:r>
      <w:r w:rsidR="006262CC" w:rsidRPr="006262CC">
        <w:rPr>
          <w:b/>
          <w:bCs/>
          <w:iCs/>
          <w:szCs w:val="22"/>
        </w:rPr>
        <w:t xml:space="preserve"> 2</w:t>
      </w:r>
      <w:r w:rsidRPr="006262CC">
        <w:rPr>
          <w:b/>
          <w:bCs/>
          <w:iCs/>
          <w:szCs w:val="22"/>
        </w:rPr>
        <w:t>: FEDERAL FUNDS AND SUBRECIPIENT REQUIREMENTS</w:t>
      </w:r>
    </w:p>
    <w:p w14:paraId="4E214F3B" w14:textId="4A641654" w:rsidR="00B07ADF" w:rsidRPr="000C70F2" w:rsidRDefault="00B07ADF" w:rsidP="00B07ADF">
      <w:pPr>
        <w:rPr>
          <w:b/>
          <w:szCs w:val="22"/>
        </w:rPr>
      </w:pPr>
    </w:p>
    <w:p w14:paraId="6EE95AFB" w14:textId="77777777" w:rsidR="00B07ADF" w:rsidRPr="000C70F2" w:rsidRDefault="00B07ADF" w:rsidP="00B07ADF">
      <w:pPr>
        <w:pStyle w:val="Heading2"/>
        <w:rPr>
          <w:szCs w:val="22"/>
        </w:rPr>
      </w:pPr>
      <w:r w:rsidRPr="000C70F2">
        <w:rPr>
          <w:szCs w:val="22"/>
        </w:rPr>
        <w:t>Federal Fund Requirements:</w:t>
      </w:r>
    </w:p>
    <w:p w14:paraId="09543324" w14:textId="77777777" w:rsidR="00B07ADF" w:rsidRPr="000C70F2" w:rsidRDefault="00B07ADF" w:rsidP="00B07ADF">
      <w:pPr>
        <w:rPr>
          <w:szCs w:val="22"/>
        </w:rPr>
      </w:pPr>
    </w:p>
    <w:p w14:paraId="2BD3C791" w14:textId="77777777" w:rsidR="00B07ADF" w:rsidRPr="000C70F2" w:rsidRDefault="00B07ADF" w:rsidP="00B07ADF">
      <w:pPr>
        <w:pStyle w:val="Heading3"/>
        <w:numPr>
          <w:ilvl w:val="0"/>
          <w:numId w:val="0"/>
        </w:numPr>
        <w:ind w:left="720"/>
        <w:rPr>
          <w:szCs w:val="22"/>
        </w:rPr>
      </w:pPr>
      <w:r w:rsidRPr="000C70F2">
        <w:rPr>
          <w:szCs w:val="22"/>
        </w:rPr>
        <w:t xml:space="preserve">The contractor shall understand and agree that the contract involves the use of federal funds.  Upon award of the contract, the state agency will provide the contractor the federal fund information.  </w:t>
      </w:r>
      <w:r w:rsidRPr="000C70F2">
        <w:rPr>
          <w:bCs/>
          <w:szCs w:val="22"/>
        </w:rPr>
        <w:t>In the event the federal fund information changes, the contractor will be notified in writing by the state agency.</w:t>
      </w:r>
    </w:p>
    <w:p w14:paraId="769BD805" w14:textId="77777777" w:rsidR="00B07ADF" w:rsidRPr="000C70F2" w:rsidRDefault="00B07ADF" w:rsidP="00B07ADF">
      <w:pPr>
        <w:outlineLvl w:val="3"/>
        <w:rPr>
          <w:szCs w:val="22"/>
        </w:rPr>
      </w:pPr>
    </w:p>
    <w:p w14:paraId="53BB298F" w14:textId="77777777" w:rsidR="00B07ADF" w:rsidRPr="000C70F2" w:rsidRDefault="00B07ADF" w:rsidP="00B07ADF">
      <w:pPr>
        <w:pStyle w:val="Heading3"/>
        <w:rPr>
          <w:szCs w:val="22"/>
        </w:rPr>
      </w:pPr>
      <w:r w:rsidRPr="000C70F2">
        <w:rPr>
          <w:szCs w:val="22"/>
        </w:rPr>
        <w:t xml:space="preserve">Federal Debarment and Suspension (Executive Orders 12549 and 12689) - The contractor certifies by signing the front page of this document that neither it nor its principals are presently debarred, suspended, proposed for debarment, declared ineligible, or voluntarily excluded from participation in the contract by any Federal department or agency pursuant to 2 CFR Part 180, or any other applicable law.  </w:t>
      </w:r>
    </w:p>
    <w:p w14:paraId="4E362299" w14:textId="77777777" w:rsidR="00B07ADF" w:rsidRPr="000C70F2" w:rsidRDefault="00B07ADF" w:rsidP="00B07ADF">
      <w:pPr>
        <w:pStyle w:val="Heading4"/>
        <w:numPr>
          <w:ilvl w:val="0"/>
          <w:numId w:val="0"/>
        </w:numPr>
        <w:ind w:left="1296"/>
        <w:rPr>
          <w:szCs w:val="22"/>
        </w:rPr>
      </w:pPr>
    </w:p>
    <w:p w14:paraId="2F61BB6E" w14:textId="77777777" w:rsidR="00B07ADF" w:rsidRPr="000C70F2" w:rsidRDefault="00B07ADF" w:rsidP="00B07ADF">
      <w:pPr>
        <w:pStyle w:val="Heading3"/>
        <w:rPr>
          <w:szCs w:val="22"/>
        </w:rPr>
      </w:pPr>
      <w:r w:rsidRPr="000C70F2">
        <w:rPr>
          <w:szCs w:val="22"/>
        </w:rPr>
        <w:t xml:space="preserve">Applicable Laws and Regulations and Public Policy Requirements - In performing its responsibilities under the contract, the contractor shall fully comply with the Office of Management and Budget (OMB) Uniform Administrative Requirements, Cost Principles, and Audit Requirements for Federal Awards (2 CFR, Chapter 1, Chapter, II, Part 200, et al.), as applicable, including any subsequent amendments.  </w:t>
      </w:r>
    </w:p>
    <w:p w14:paraId="536038BC" w14:textId="77777777" w:rsidR="00B07ADF" w:rsidRPr="000C70F2" w:rsidRDefault="00B07ADF" w:rsidP="00B07ADF">
      <w:pPr>
        <w:ind w:left="-14" w:firstLine="14"/>
        <w:rPr>
          <w:bCs/>
          <w:szCs w:val="22"/>
        </w:rPr>
      </w:pPr>
    </w:p>
    <w:p w14:paraId="2D6D72F8" w14:textId="57B0E36B" w:rsidR="00B07ADF" w:rsidRPr="002C1FA8" w:rsidRDefault="00B07ADF" w:rsidP="00B07ADF">
      <w:pPr>
        <w:pStyle w:val="Heading4"/>
        <w:ind w:left="1296" w:hanging="576"/>
        <w:rPr>
          <w:szCs w:val="22"/>
        </w:rPr>
      </w:pPr>
      <w:r w:rsidRPr="002C1FA8">
        <w:rPr>
          <w:szCs w:val="22"/>
        </w:rPr>
        <w:t xml:space="preserve">The contractor shall comply with all applicable implementing regulations, and all other laws, regulations and policies authorizing or governing the use of any federal funds paid to the </w:t>
      </w:r>
      <w:r w:rsidRPr="00F5270F">
        <w:rPr>
          <w:szCs w:val="22"/>
        </w:rPr>
        <w:t>subrecipient</w:t>
      </w:r>
      <w:r w:rsidRPr="002C1FA8">
        <w:rPr>
          <w:color w:val="FF0000"/>
          <w:szCs w:val="22"/>
        </w:rPr>
        <w:t xml:space="preserve"> </w:t>
      </w:r>
      <w:r w:rsidRPr="002C1FA8">
        <w:rPr>
          <w:szCs w:val="22"/>
        </w:rPr>
        <w:t xml:space="preserve">through the contract.  The contractor shall ensure compliance with U.S. statutory and public policy requirements, including but not limited to, those protecting public welfare, the environment, and prohibiting discrimination.  </w:t>
      </w:r>
    </w:p>
    <w:p w14:paraId="5AE0526F" w14:textId="77777777" w:rsidR="00B07ADF" w:rsidRPr="000C70F2" w:rsidRDefault="00B07ADF" w:rsidP="00B07ADF">
      <w:pPr>
        <w:rPr>
          <w:szCs w:val="22"/>
        </w:rPr>
      </w:pPr>
    </w:p>
    <w:p w14:paraId="6AC74AF5" w14:textId="77777777" w:rsidR="00B07ADF" w:rsidRPr="000C70F2" w:rsidRDefault="00B07ADF" w:rsidP="00B07ADF">
      <w:pPr>
        <w:pStyle w:val="Heading3"/>
        <w:rPr>
          <w:szCs w:val="22"/>
        </w:rPr>
      </w:pPr>
      <w:r w:rsidRPr="000C70F2">
        <w:rPr>
          <w:szCs w:val="22"/>
        </w:rPr>
        <w:t>Stevens Amendment - The contractor shall not issue any statements, press releases, requests for proposals, bid solicitations, and other documents describing projects or programs funded in whole or in part with Federal funds without the prior approval of the state agency, and the contractor shall clearly state the following:</w:t>
      </w:r>
    </w:p>
    <w:p w14:paraId="7A9382A6" w14:textId="77777777" w:rsidR="00B07ADF" w:rsidRPr="000C70F2" w:rsidRDefault="00B07ADF" w:rsidP="00B07ADF">
      <w:pPr>
        <w:pStyle w:val="Heading4"/>
        <w:ind w:left="1296" w:hanging="576"/>
        <w:rPr>
          <w:szCs w:val="22"/>
        </w:rPr>
      </w:pPr>
      <w:r w:rsidRPr="000C70F2">
        <w:rPr>
          <w:szCs w:val="22"/>
        </w:rPr>
        <w:t xml:space="preserve">The percentage of the total costs of the program or project that will be financed with federal money; </w:t>
      </w:r>
    </w:p>
    <w:p w14:paraId="08081F02" w14:textId="77777777" w:rsidR="00B07ADF" w:rsidRPr="000C70F2" w:rsidRDefault="00B07ADF" w:rsidP="00B07ADF">
      <w:pPr>
        <w:pStyle w:val="Heading4"/>
        <w:ind w:left="1296" w:hanging="576"/>
        <w:rPr>
          <w:szCs w:val="22"/>
        </w:rPr>
      </w:pPr>
      <w:r w:rsidRPr="000C70F2">
        <w:rPr>
          <w:szCs w:val="22"/>
        </w:rPr>
        <w:t>The dollar amount of federal funds for the project or program; and</w:t>
      </w:r>
    </w:p>
    <w:p w14:paraId="3A9A3737" w14:textId="77777777" w:rsidR="00B07ADF" w:rsidRPr="000C70F2" w:rsidRDefault="00B07ADF" w:rsidP="00B07ADF">
      <w:pPr>
        <w:pStyle w:val="Heading4"/>
        <w:ind w:left="1296" w:hanging="576"/>
        <w:rPr>
          <w:szCs w:val="22"/>
        </w:rPr>
      </w:pPr>
      <w:r w:rsidRPr="000C70F2">
        <w:rPr>
          <w:szCs w:val="22"/>
        </w:rPr>
        <w:t xml:space="preserve">The percentage and dollar amount of the total costs of the project or program that will be financed by nongovernmental sources. </w:t>
      </w:r>
      <w:r w:rsidRPr="000C70F2">
        <w:rPr>
          <w:color w:val="FF0000"/>
          <w:szCs w:val="22"/>
        </w:rPr>
        <w:t xml:space="preserve"> </w:t>
      </w:r>
    </w:p>
    <w:p w14:paraId="49450841" w14:textId="77777777" w:rsidR="00B07ADF" w:rsidRPr="000C70F2" w:rsidRDefault="00B07ADF" w:rsidP="00B07ADF">
      <w:pPr>
        <w:rPr>
          <w:szCs w:val="22"/>
        </w:rPr>
      </w:pPr>
    </w:p>
    <w:p w14:paraId="785A8631" w14:textId="77777777" w:rsidR="00B07ADF" w:rsidRPr="000C70F2" w:rsidRDefault="00B07ADF" w:rsidP="00B07ADF">
      <w:pPr>
        <w:pStyle w:val="Heading3"/>
        <w:rPr>
          <w:szCs w:val="22"/>
        </w:rPr>
      </w:pPr>
      <w:r w:rsidRPr="000C70F2">
        <w:rPr>
          <w:iCs/>
          <w:szCs w:val="22"/>
        </w:rPr>
        <w:t xml:space="preserve">Publicity - </w:t>
      </w:r>
      <w:r w:rsidRPr="000C70F2">
        <w:rPr>
          <w:szCs w:val="22"/>
        </w:rPr>
        <w:t>Any publicity releases and publications mentioning contract activities shall reference the contract number and the state agency.  The contractor shall obtain approval from the state agency prior to the release of such publicity release or publications.</w:t>
      </w:r>
    </w:p>
    <w:p w14:paraId="43DB0B2C" w14:textId="77777777" w:rsidR="00B07ADF" w:rsidRPr="000C70F2" w:rsidRDefault="00B07ADF" w:rsidP="00B07ADF">
      <w:pPr>
        <w:rPr>
          <w:szCs w:val="22"/>
        </w:rPr>
      </w:pPr>
    </w:p>
    <w:p w14:paraId="2889BF9D" w14:textId="77777777" w:rsidR="00B07ADF" w:rsidRPr="000C70F2" w:rsidRDefault="00B07ADF" w:rsidP="00B07ADF">
      <w:pPr>
        <w:pStyle w:val="Heading3"/>
        <w:rPr>
          <w:szCs w:val="22"/>
        </w:rPr>
      </w:pPr>
      <w:r w:rsidRPr="000C70F2">
        <w:rPr>
          <w:szCs w:val="22"/>
        </w:rPr>
        <w:t>Rights to Inventions Made by Nonprofit Organizations and Small Business Firms Under Government Grants, Contracts, and Cooperative Agreements - The contractor shall comply with 37 CFR part 401, "Rights to Inventions Made by Nonprofit Organizations and Small Business Firms Under Government Grants, Contracts, and Cooperative Agreements" and any implementing regulations, as applicable.</w:t>
      </w:r>
    </w:p>
    <w:p w14:paraId="667B962E" w14:textId="77777777" w:rsidR="00B07ADF" w:rsidRPr="000C70F2" w:rsidRDefault="00B07ADF" w:rsidP="00B07ADF">
      <w:pPr>
        <w:rPr>
          <w:szCs w:val="22"/>
        </w:rPr>
      </w:pPr>
    </w:p>
    <w:p w14:paraId="01A9F7F9" w14:textId="77777777" w:rsidR="00B07ADF" w:rsidRPr="000C70F2" w:rsidRDefault="00B07ADF" w:rsidP="00B07ADF">
      <w:pPr>
        <w:pStyle w:val="Heading3"/>
        <w:rPr>
          <w:bCs/>
          <w:szCs w:val="22"/>
        </w:rPr>
      </w:pPr>
      <w:r w:rsidRPr="000C70F2">
        <w:rPr>
          <w:szCs w:val="22"/>
        </w:rPr>
        <w:t xml:space="preserve">Byrd Anti-Lobbying Amendment (31 U.S.C. 1352), Certification Regarding Lobbying - The contractor shall comply with all requirements of 31 U.S.C. 1352 that is incorporated herein as if fully set forth.  </w:t>
      </w:r>
    </w:p>
    <w:p w14:paraId="709AB1AB" w14:textId="77777777" w:rsidR="00B07ADF" w:rsidRPr="000C70F2" w:rsidRDefault="00B07ADF" w:rsidP="00B07ADF">
      <w:pPr>
        <w:autoSpaceDE w:val="0"/>
        <w:autoSpaceDN w:val="0"/>
        <w:adjustRightInd w:val="0"/>
        <w:ind w:left="-14" w:firstLine="14"/>
        <w:rPr>
          <w:bCs/>
          <w:szCs w:val="22"/>
        </w:rPr>
      </w:pPr>
    </w:p>
    <w:p w14:paraId="799EDF62" w14:textId="77777777" w:rsidR="00B07ADF" w:rsidRPr="000C70F2" w:rsidRDefault="00B07ADF" w:rsidP="00B07ADF">
      <w:pPr>
        <w:pStyle w:val="Heading4"/>
        <w:ind w:left="1296" w:hanging="576"/>
        <w:rPr>
          <w:szCs w:val="22"/>
        </w:rPr>
      </w:pPr>
      <w:r w:rsidRPr="000C70F2">
        <w:rPr>
          <w:szCs w:val="22"/>
        </w:rPr>
        <w:t>The contractor certifies by signing the first page of the document that no federal appropriated funds have been paid or will be paid, by or on behalf of the contractor, to any person for influencing or attempting to influence an officer or employee of any agency, a member of Congress, an officer or employee of Congress, or an employee of a member of Congress in connection with the awarding of any federal contract, the making of any federal grant, the making of any federal loan, the entering into of any cooperative agreement, or the extension, continuation, renewal, amendment, or modification of any federal contract, grant, loan, or cooperative agreement.</w:t>
      </w:r>
    </w:p>
    <w:p w14:paraId="5EECBE7E" w14:textId="77777777" w:rsidR="00B07ADF" w:rsidRPr="000C70F2" w:rsidRDefault="00B07ADF" w:rsidP="00B07ADF">
      <w:pPr>
        <w:autoSpaceDE w:val="0"/>
        <w:autoSpaceDN w:val="0"/>
        <w:adjustRightInd w:val="0"/>
        <w:ind w:left="720" w:hanging="720"/>
        <w:rPr>
          <w:bCs/>
          <w:szCs w:val="22"/>
        </w:rPr>
      </w:pPr>
    </w:p>
    <w:p w14:paraId="3B54C669" w14:textId="77777777" w:rsidR="00B07ADF" w:rsidRPr="000C70F2" w:rsidRDefault="00B07ADF" w:rsidP="00B07ADF">
      <w:pPr>
        <w:pStyle w:val="Heading4"/>
        <w:ind w:left="1296" w:hanging="576"/>
        <w:rPr>
          <w:szCs w:val="22"/>
        </w:rPr>
      </w:pPr>
      <w:r w:rsidRPr="000C70F2">
        <w:rPr>
          <w:szCs w:val="22"/>
        </w:rPr>
        <w:t xml:space="preserve">The contractor certifies that no funds under the contract shall be used to pay for any activity to support or defeat the enactment of legislation before the Congress, or any State or local legislature or legislative body.  The contractor shall not use any funds under the contract to pay for any activity to support or defeat any proposed or pending regulation, administrative action, or order issued by the executive branch of any State or local government. </w:t>
      </w:r>
    </w:p>
    <w:p w14:paraId="150EF326" w14:textId="77777777" w:rsidR="00B07ADF" w:rsidRPr="000C70F2" w:rsidRDefault="00B07ADF" w:rsidP="00B07ADF">
      <w:pPr>
        <w:pStyle w:val="Heading4"/>
        <w:ind w:left="1296" w:hanging="576"/>
        <w:rPr>
          <w:szCs w:val="22"/>
        </w:rPr>
      </w:pPr>
      <w:r w:rsidRPr="000C70F2">
        <w:rPr>
          <w:szCs w:val="22"/>
        </w:rPr>
        <w:lastRenderedPageBreak/>
        <w:t xml:space="preserve">The contractor certifies that no funds under the contract shall be used to pay the salary or expenses of the contractor, or an agent acting for the contractor who engages in any activity designed to influence the enactment of legislation or appropriations proposed, or pending before the Congress, or any State, local legislature or legislative body, or any regulation, administrative action, or Executive Order issued by the executive branch of any State or local government. </w:t>
      </w:r>
    </w:p>
    <w:p w14:paraId="7992B8A4" w14:textId="77777777" w:rsidR="00B07ADF" w:rsidRPr="000C70F2" w:rsidRDefault="00B07ADF" w:rsidP="00B07ADF">
      <w:pPr>
        <w:autoSpaceDE w:val="0"/>
        <w:autoSpaceDN w:val="0"/>
        <w:adjustRightInd w:val="0"/>
        <w:ind w:left="720" w:hanging="720"/>
        <w:rPr>
          <w:bCs/>
          <w:szCs w:val="22"/>
        </w:rPr>
      </w:pPr>
    </w:p>
    <w:p w14:paraId="0CC2627E" w14:textId="77777777" w:rsidR="00B07ADF" w:rsidRPr="000C70F2" w:rsidRDefault="00B07ADF" w:rsidP="00B07ADF">
      <w:pPr>
        <w:pStyle w:val="Heading4"/>
        <w:ind w:left="1296" w:hanging="576"/>
        <w:rPr>
          <w:szCs w:val="22"/>
        </w:rPr>
      </w:pPr>
      <w:r w:rsidRPr="000C70F2">
        <w:rPr>
          <w:szCs w:val="22"/>
        </w:rPr>
        <w:t>The above prohibitions include any activity to advocate or promote any proposed, pending, or future Federal, State or local tax increase, or any proposed, pending, or future requirement or restriction on any legal consumer product, including its sale or marketing, including but not limited to the advocacy or promotion of gun control.</w:t>
      </w:r>
    </w:p>
    <w:p w14:paraId="18493971" w14:textId="77777777" w:rsidR="00B07ADF" w:rsidRPr="000C70F2" w:rsidRDefault="00B07ADF" w:rsidP="00B07ADF">
      <w:pPr>
        <w:autoSpaceDE w:val="0"/>
        <w:autoSpaceDN w:val="0"/>
        <w:adjustRightInd w:val="0"/>
        <w:ind w:left="720" w:hanging="720"/>
        <w:rPr>
          <w:bCs/>
          <w:szCs w:val="22"/>
        </w:rPr>
      </w:pPr>
    </w:p>
    <w:p w14:paraId="4C2D6A55" w14:textId="77777777" w:rsidR="00B07ADF" w:rsidRPr="000C70F2" w:rsidRDefault="00B07ADF" w:rsidP="00B07ADF">
      <w:pPr>
        <w:pStyle w:val="Heading4"/>
        <w:ind w:left="1296" w:hanging="576"/>
        <w:rPr>
          <w:szCs w:val="22"/>
        </w:rPr>
      </w:pPr>
      <w:r w:rsidRPr="000C70F2">
        <w:rPr>
          <w:szCs w:val="22"/>
        </w:rPr>
        <w:t>If any funds other than federal appropriated funds have been paid or will be paid to any person for influencing or attempting to influence an officer or employee of any agency, a member of Congress, an officer or employee of Congress, or an employee of a member of Congress in connection with any Federal contract, grant, loan, or cooperative agreement, the contractor shall complete and submit Standard Form-LLL, "Disclosure Form to Report Lobbying" in accordance with its instructions.</w:t>
      </w:r>
    </w:p>
    <w:p w14:paraId="05552742" w14:textId="77777777" w:rsidR="00B07ADF" w:rsidRPr="000C70F2" w:rsidRDefault="00B07ADF" w:rsidP="00B07ADF">
      <w:pPr>
        <w:autoSpaceDE w:val="0"/>
        <w:autoSpaceDN w:val="0"/>
        <w:adjustRightInd w:val="0"/>
        <w:ind w:left="720" w:hanging="720"/>
        <w:rPr>
          <w:bCs/>
          <w:szCs w:val="22"/>
        </w:rPr>
      </w:pPr>
    </w:p>
    <w:p w14:paraId="2ECFC36E" w14:textId="77777777" w:rsidR="00B07ADF" w:rsidRPr="000C70F2" w:rsidRDefault="00B07ADF" w:rsidP="00B07ADF">
      <w:pPr>
        <w:pStyle w:val="Heading5"/>
        <w:ind w:left="1800" w:hanging="576"/>
        <w:rPr>
          <w:szCs w:val="22"/>
        </w:rPr>
      </w:pPr>
      <w:r w:rsidRPr="000C70F2">
        <w:rPr>
          <w:szCs w:val="22"/>
        </w:rPr>
        <w:t>The contractor shall require that the language of this section be included in the award documents for all subawards at all levels (including subcontracts, subgrants, and contracts under grants, loans, and cooperative agreements) and that all subrecipients shall certify and disclose accordingly.</w:t>
      </w:r>
    </w:p>
    <w:p w14:paraId="73890C21" w14:textId="77777777" w:rsidR="00B07ADF" w:rsidRPr="000C70F2" w:rsidRDefault="00B07ADF" w:rsidP="00B07ADF">
      <w:pPr>
        <w:autoSpaceDE w:val="0"/>
        <w:autoSpaceDN w:val="0"/>
        <w:adjustRightInd w:val="0"/>
        <w:ind w:left="720" w:hanging="720"/>
        <w:rPr>
          <w:bCs/>
          <w:szCs w:val="22"/>
        </w:rPr>
      </w:pPr>
    </w:p>
    <w:p w14:paraId="6BA33E87" w14:textId="77777777" w:rsidR="00B07ADF" w:rsidRPr="000C70F2" w:rsidRDefault="00B07ADF" w:rsidP="00B07ADF">
      <w:pPr>
        <w:pStyle w:val="Heading5"/>
        <w:numPr>
          <w:ilvl w:val="0"/>
          <w:numId w:val="34"/>
        </w:numPr>
        <w:ind w:left="2160"/>
        <w:rPr>
          <w:bCs/>
          <w:szCs w:val="22"/>
        </w:rPr>
      </w:pPr>
      <w:r w:rsidRPr="000C70F2">
        <w:rPr>
          <w:szCs w:val="22"/>
        </w:rPr>
        <w:t>Each tier must also disclose any lobbying with non-federal funds that takes place in connection with obtaining any Federal award. Such disclosures are forwarded from tier to tier up to the non-federal award.</w:t>
      </w:r>
    </w:p>
    <w:p w14:paraId="70A2BAA6" w14:textId="77777777" w:rsidR="00B07ADF" w:rsidRPr="000C70F2" w:rsidRDefault="00B07ADF" w:rsidP="00B07ADF">
      <w:pPr>
        <w:autoSpaceDE w:val="0"/>
        <w:autoSpaceDN w:val="0"/>
        <w:adjustRightInd w:val="0"/>
        <w:ind w:left="720" w:hanging="720"/>
        <w:rPr>
          <w:bCs/>
          <w:szCs w:val="22"/>
        </w:rPr>
      </w:pPr>
    </w:p>
    <w:p w14:paraId="2DDF6B04" w14:textId="77777777" w:rsidR="00B07ADF" w:rsidRPr="000C70F2" w:rsidRDefault="00B07ADF" w:rsidP="00B07ADF">
      <w:pPr>
        <w:pStyle w:val="Heading5"/>
        <w:ind w:left="1800" w:hanging="576"/>
        <w:rPr>
          <w:szCs w:val="22"/>
        </w:rPr>
      </w:pPr>
      <w:r w:rsidRPr="000C70F2">
        <w:rPr>
          <w:szCs w:val="22"/>
        </w:rPr>
        <w:t>This certification is a material representation of fact upon which reliance was placed when this transaction was made or entered into.  Submission of this certification is a prerequisite for making or entering into this transaction imposed by 31 U.S.C. § 1352. Any person who fails to file the required certification shall be subject to a civil penalty of not less than $10,000.00 and not more than $100,000.00 for each such failure.</w:t>
      </w:r>
    </w:p>
    <w:p w14:paraId="6F1943E7" w14:textId="77777777" w:rsidR="00B07ADF" w:rsidRPr="000C70F2" w:rsidRDefault="00B07ADF" w:rsidP="00B07ADF">
      <w:pPr>
        <w:rPr>
          <w:szCs w:val="22"/>
        </w:rPr>
      </w:pPr>
    </w:p>
    <w:p w14:paraId="374EF1C0" w14:textId="77777777" w:rsidR="00B07ADF" w:rsidRPr="000C70F2" w:rsidRDefault="00B07ADF" w:rsidP="00B07ADF">
      <w:pPr>
        <w:pStyle w:val="Heading3"/>
        <w:rPr>
          <w:bCs/>
          <w:szCs w:val="22"/>
        </w:rPr>
      </w:pPr>
      <w:r w:rsidRPr="000C70F2">
        <w:rPr>
          <w:szCs w:val="22"/>
        </w:rPr>
        <w:t xml:space="preserve">Drug Free Workplace Act - The contractor shall provide a drug free workplace in accordance with the Drug Free Workplace Act of 1988, </w:t>
      </w:r>
      <w:r w:rsidRPr="000C70F2">
        <w:rPr>
          <w:bCs/>
          <w:szCs w:val="22"/>
        </w:rPr>
        <w:t xml:space="preserve">41 U.S.C. Chapter 81, </w:t>
      </w:r>
      <w:r w:rsidRPr="000C70F2">
        <w:rPr>
          <w:szCs w:val="22"/>
        </w:rPr>
        <w:t xml:space="preserve">and all applicable regulations.  The contractor shall report any conviction of the contractor’s personnel under a criminal drug statute for violations occurring on the contractor’s premises or off the contractor’s premises while conducting official business.  A report of a conviction shall be made to the state agency within five (5) working days after the conviction.  </w:t>
      </w:r>
    </w:p>
    <w:p w14:paraId="6A9D1DE7" w14:textId="77777777" w:rsidR="00B07ADF" w:rsidRPr="000C70F2" w:rsidRDefault="00B07ADF" w:rsidP="00B07ADF">
      <w:pPr>
        <w:rPr>
          <w:szCs w:val="22"/>
        </w:rPr>
      </w:pPr>
    </w:p>
    <w:p w14:paraId="289107E0" w14:textId="77777777" w:rsidR="00B07ADF" w:rsidRPr="000C70F2" w:rsidRDefault="00B07ADF" w:rsidP="00B07ADF">
      <w:pPr>
        <w:pStyle w:val="Heading3"/>
        <w:rPr>
          <w:szCs w:val="22"/>
        </w:rPr>
      </w:pPr>
      <w:r w:rsidRPr="000C70F2">
        <w:rPr>
          <w:szCs w:val="22"/>
        </w:rPr>
        <w:t xml:space="preserve">Pro-Children Act - The contractor shall comply with the Pro-Children Act of 1994 (20 U.S.C. 6081).  </w:t>
      </w:r>
    </w:p>
    <w:p w14:paraId="5EE7F7DC" w14:textId="77777777" w:rsidR="00B07ADF" w:rsidRPr="000C70F2" w:rsidRDefault="00B07ADF" w:rsidP="00B07ADF">
      <w:pPr>
        <w:rPr>
          <w:szCs w:val="22"/>
        </w:rPr>
      </w:pPr>
    </w:p>
    <w:p w14:paraId="041CAAD0" w14:textId="7FD67423" w:rsidR="00B07ADF" w:rsidRPr="000C70F2" w:rsidRDefault="00B07ADF" w:rsidP="00B07ADF">
      <w:pPr>
        <w:pStyle w:val="Heading4"/>
        <w:ind w:left="1296" w:hanging="576"/>
        <w:rPr>
          <w:szCs w:val="22"/>
        </w:rPr>
      </w:pPr>
      <w:r w:rsidRPr="000C70F2">
        <w:rPr>
          <w:szCs w:val="22"/>
        </w:rPr>
        <w:t xml:space="preserve">The Pro-Children Act of 1994, (Public Law 103-227, 20 U.S.C. §§ 6081-6084), requires that smoking not be permitted in any portion of any indoor facility owned or leased or contracted for by an entity and used routinely or regularly for the provision of health, day care, early childhood development services, education, or library services to children under the age of 18, if the services are funded by Federal programs either directly or through State or local governments, by </w:t>
      </w:r>
      <w:r w:rsidR="007C4750">
        <w:rPr>
          <w:szCs w:val="22"/>
        </w:rPr>
        <w:t>f</w:t>
      </w:r>
      <w:r w:rsidRPr="000C70F2">
        <w:rPr>
          <w:szCs w:val="22"/>
        </w:rPr>
        <w:t xml:space="preserve">ederal grant, contract, loan, or loan guarantee.  The Pro-Children Act also applies to children’s services that are provided in indoor facilities that are constructed, operated, or maintained with such federal funds.  </w:t>
      </w:r>
    </w:p>
    <w:p w14:paraId="5AD192A7" w14:textId="77777777" w:rsidR="00B07ADF" w:rsidRPr="000C70F2" w:rsidRDefault="00B07ADF" w:rsidP="00B07ADF">
      <w:pPr>
        <w:autoSpaceDE w:val="0"/>
        <w:autoSpaceDN w:val="0"/>
        <w:adjustRightInd w:val="0"/>
        <w:rPr>
          <w:bCs/>
          <w:szCs w:val="22"/>
        </w:rPr>
      </w:pPr>
    </w:p>
    <w:p w14:paraId="34F3E723" w14:textId="77777777" w:rsidR="00B07ADF" w:rsidRPr="000C70F2" w:rsidRDefault="00B07ADF" w:rsidP="00B07ADF">
      <w:pPr>
        <w:pStyle w:val="Heading5"/>
        <w:ind w:left="1800" w:hanging="576"/>
        <w:rPr>
          <w:szCs w:val="22"/>
        </w:rPr>
      </w:pPr>
      <w:r w:rsidRPr="000C70F2">
        <w:rPr>
          <w:szCs w:val="22"/>
        </w:rPr>
        <w:t xml:space="preserve">The Pro-Children Act does not apply to children’s services provided in private residences; portions of facilities used for inpatient drug or alcohol treatment; service providers whose sole source of applicable federal funds is Medicare or Medicaid; or facilities where WIC coupons are redeemed.  </w:t>
      </w:r>
    </w:p>
    <w:p w14:paraId="0BF6F4B9" w14:textId="77777777" w:rsidR="00B07ADF" w:rsidRPr="000C70F2" w:rsidRDefault="00B07ADF" w:rsidP="00B07ADF">
      <w:pPr>
        <w:autoSpaceDE w:val="0"/>
        <w:autoSpaceDN w:val="0"/>
        <w:adjustRightInd w:val="0"/>
        <w:ind w:left="436" w:hanging="436"/>
        <w:rPr>
          <w:bCs/>
          <w:szCs w:val="22"/>
        </w:rPr>
      </w:pPr>
    </w:p>
    <w:p w14:paraId="1C1709DE" w14:textId="77777777" w:rsidR="00B07ADF" w:rsidRPr="000C70F2" w:rsidRDefault="00B07ADF" w:rsidP="00B07ADF">
      <w:pPr>
        <w:pStyle w:val="Heading4"/>
        <w:ind w:left="1296" w:hanging="576"/>
        <w:rPr>
          <w:szCs w:val="22"/>
        </w:rPr>
      </w:pPr>
      <w:r w:rsidRPr="000C70F2">
        <w:rPr>
          <w:szCs w:val="22"/>
        </w:rPr>
        <w:t>The contractor certifies that it will comply with the requirements of the Pro-Children Act and will not allow smoking within any portion of any indoor facility used for the provision of services for children as defined by the Pro-Children Act.</w:t>
      </w:r>
    </w:p>
    <w:p w14:paraId="3AE24704" w14:textId="77777777" w:rsidR="00B07ADF" w:rsidRPr="000C70F2" w:rsidRDefault="00B07ADF" w:rsidP="00B07ADF">
      <w:pPr>
        <w:autoSpaceDE w:val="0"/>
        <w:autoSpaceDN w:val="0"/>
        <w:adjustRightInd w:val="0"/>
        <w:rPr>
          <w:bCs/>
          <w:szCs w:val="22"/>
        </w:rPr>
      </w:pPr>
    </w:p>
    <w:p w14:paraId="15CB353B" w14:textId="77777777" w:rsidR="00B07ADF" w:rsidRPr="000C70F2" w:rsidRDefault="00B07ADF" w:rsidP="00B07ADF">
      <w:pPr>
        <w:pStyle w:val="Heading4"/>
        <w:ind w:left="1296" w:hanging="576"/>
        <w:rPr>
          <w:szCs w:val="22"/>
        </w:rPr>
      </w:pPr>
      <w:r w:rsidRPr="000C70F2">
        <w:rPr>
          <w:szCs w:val="22"/>
        </w:rPr>
        <w:lastRenderedPageBreak/>
        <w:t xml:space="preserve">The contractor shall require the language of this certification be included in any subcontract or subaward that contains provisions for children’s services and that all subrecipients shall certify accordingly.  </w:t>
      </w:r>
    </w:p>
    <w:p w14:paraId="2FC5C491" w14:textId="77777777" w:rsidR="00B07ADF" w:rsidRPr="000C70F2" w:rsidRDefault="00B07ADF" w:rsidP="00B07ADF">
      <w:pPr>
        <w:autoSpaceDE w:val="0"/>
        <w:autoSpaceDN w:val="0"/>
        <w:adjustRightInd w:val="0"/>
        <w:rPr>
          <w:szCs w:val="22"/>
        </w:rPr>
      </w:pPr>
    </w:p>
    <w:p w14:paraId="5112C7FD" w14:textId="77777777" w:rsidR="00B07ADF" w:rsidRPr="000C70F2" w:rsidRDefault="00B07ADF" w:rsidP="00B07ADF">
      <w:pPr>
        <w:pStyle w:val="Heading4"/>
        <w:ind w:left="1296" w:hanging="576"/>
        <w:rPr>
          <w:szCs w:val="22"/>
        </w:rPr>
      </w:pPr>
      <w:r w:rsidRPr="000C70F2">
        <w:rPr>
          <w:szCs w:val="22"/>
        </w:rPr>
        <w:t>Failure to comply with the provisions of the Pro-Children Act may result in the imposition of a civil monetary penalty of up to $1,000.00 for each violation and/or the imposition of an administrative compliance order on the responsible entity.</w:t>
      </w:r>
    </w:p>
    <w:p w14:paraId="588F2287" w14:textId="77777777" w:rsidR="00B07ADF" w:rsidRPr="000C70F2" w:rsidRDefault="00B07ADF" w:rsidP="00B07ADF">
      <w:pPr>
        <w:rPr>
          <w:szCs w:val="22"/>
        </w:rPr>
      </w:pPr>
    </w:p>
    <w:p w14:paraId="062C8B49" w14:textId="77777777" w:rsidR="00B07ADF" w:rsidRPr="000C70F2" w:rsidRDefault="00B07ADF" w:rsidP="00B07ADF">
      <w:pPr>
        <w:pStyle w:val="Heading3"/>
        <w:keepNext/>
        <w:rPr>
          <w:szCs w:val="22"/>
        </w:rPr>
      </w:pPr>
      <w:r w:rsidRPr="000C70F2">
        <w:rPr>
          <w:szCs w:val="22"/>
        </w:rPr>
        <w:t>Contractor Whistleblower Protections:</w:t>
      </w:r>
    </w:p>
    <w:p w14:paraId="75E814C2" w14:textId="77777777" w:rsidR="00B07ADF" w:rsidRPr="000C70F2" w:rsidRDefault="00B07ADF" w:rsidP="00B07ADF">
      <w:pPr>
        <w:rPr>
          <w:szCs w:val="22"/>
        </w:rPr>
      </w:pPr>
    </w:p>
    <w:p w14:paraId="63713AE1" w14:textId="77777777" w:rsidR="00B07ADF" w:rsidRPr="000C70F2" w:rsidRDefault="00B07ADF" w:rsidP="00B07ADF">
      <w:pPr>
        <w:pStyle w:val="Heading4"/>
        <w:ind w:left="1296" w:hanging="576"/>
        <w:rPr>
          <w:szCs w:val="22"/>
        </w:rPr>
      </w:pPr>
      <w:r w:rsidRPr="000C70F2">
        <w:rPr>
          <w:szCs w:val="22"/>
        </w:rPr>
        <w:t>The contractor shall comply with the provisions of 41 U.S.C. 4712 that states an employee of a contractor, subcontractor, grantee, or subgrantee may not be discharged, demoted, or otherwise discriminated against as a reprisal for “whistleblowing”.  In addition, whistleblower protections cannot be waived by any agreement, policy, form, or condition of employment.</w:t>
      </w:r>
    </w:p>
    <w:p w14:paraId="09ECB2DE" w14:textId="77777777" w:rsidR="00B07ADF" w:rsidRPr="000C70F2" w:rsidRDefault="00B07ADF" w:rsidP="00B07ADF">
      <w:pPr>
        <w:pStyle w:val="Heading4"/>
        <w:numPr>
          <w:ilvl w:val="0"/>
          <w:numId w:val="0"/>
        </w:numPr>
        <w:ind w:left="434"/>
        <w:rPr>
          <w:szCs w:val="22"/>
        </w:rPr>
      </w:pPr>
    </w:p>
    <w:p w14:paraId="58969C0E" w14:textId="77777777" w:rsidR="00B07ADF" w:rsidRPr="000C70F2" w:rsidRDefault="00B07ADF" w:rsidP="00B07ADF">
      <w:pPr>
        <w:pStyle w:val="Heading4"/>
        <w:ind w:left="1296" w:hanging="576"/>
        <w:rPr>
          <w:szCs w:val="22"/>
        </w:rPr>
      </w:pPr>
      <w:r w:rsidRPr="000C70F2">
        <w:rPr>
          <w:szCs w:val="22"/>
        </w:rPr>
        <w:t>The contractor’s employees are encouraged to report fraud, waste, and abuse.  The contractor shall inform their employees in writing they are subject to federal whistleblower rights and remedies.   This notification must be in the predominant native language of the workforce.</w:t>
      </w:r>
    </w:p>
    <w:p w14:paraId="24EDA1C6" w14:textId="77777777" w:rsidR="00B07ADF" w:rsidRPr="000C70F2" w:rsidRDefault="00B07ADF" w:rsidP="00B07ADF">
      <w:pPr>
        <w:pStyle w:val="Heading4"/>
        <w:numPr>
          <w:ilvl w:val="0"/>
          <w:numId w:val="0"/>
        </w:numPr>
        <w:ind w:left="434"/>
        <w:rPr>
          <w:szCs w:val="22"/>
        </w:rPr>
      </w:pPr>
    </w:p>
    <w:p w14:paraId="4B63F6DB" w14:textId="77777777" w:rsidR="00B07ADF" w:rsidRPr="000C70F2" w:rsidRDefault="00B07ADF" w:rsidP="00B07ADF">
      <w:pPr>
        <w:pStyle w:val="Heading4"/>
        <w:ind w:left="1296" w:hanging="576"/>
        <w:rPr>
          <w:szCs w:val="22"/>
        </w:rPr>
      </w:pPr>
      <w:r w:rsidRPr="000C70F2">
        <w:rPr>
          <w:szCs w:val="22"/>
        </w:rPr>
        <w:t>The contractor shall include this requirement in any agreement made with a subcontractor or subgrantee.</w:t>
      </w:r>
    </w:p>
    <w:p w14:paraId="550205CD" w14:textId="77777777" w:rsidR="00B07ADF" w:rsidRPr="000C70F2" w:rsidRDefault="00B07ADF" w:rsidP="00B07ADF">
      <w:pPr>
        <w:rPr>
          <w:szCs w:val="22"/>
        </w:rPr>
      </w:pPr>
    </w:p>
    <w:p w14:paraId="49A565EF" w14:textId="77777777" w:rsidR="00B07ADF" w:rsidRPr="000C70F2" w:rsidRDefault="00B07ADF" w:rsidP="00B07ADF">
      <w:pPr>
        <w:pStyle w:val="Heading3"/>
        <w:rPr>
          <w:iCs/>
          <w:szCs w:val="22"/>
        </w:rPr>
      </w:pPr>
      <w:r w:rsidRPr="000C70F2">
        <w:rPr>
          <w:iCs/>
          <w:szCs w:val="22"/>
        </w:rPr>
        <w:t>Human Rights</w:t>
      </w:r>
      <w:r w:rsidRPr="000C70F2">
        <w:rPr>
          <w:szCs w:val="22"/>
        </w:rPr>
        <w:t xml:space="preserve"> and Affirmative Action:</w:t>
      </w:r>
    </w:p>
    <w:p w14:paraId="69446135" w14:textId="77777777" w:rsidR="00B07ADF" w:rsidRPr="000C70F2" w:rsidRDefault="00B07ADF" w:rsidP="00B07ADF">
      <w:pPr>
        <w:pStyle w:val="Heading3"/>
        <w:numPr>
          <w:ilvl w:val="0"/>
          <w:numId w:val="0"/>
        </w:numPr>
        <w:ind w:left="-14" w:firstLine="14"/>
        <w:rPr>
          <w:iCs/>
          <w:szCs w:val="22"/>
        </w:rPr>
      </w:pPr>
    </w:p>
    <w:p w14:paraId="7F5210DB" w14:textId="77777777" w:rsidR="00B07ADF" w:rsidRPr="000C70F2" w:rsidRDefault="00B07ADF" w:rsidP="00B07ADF">
      <w:pPr>
        <w:pStyle w:val="Heading4"/>
        <w:ind w:left="1296" w:hanging="576"/>
        <w:rPr>
          <w:szCs w:val="22"/>
        </w:rPr>
      </w:pPr>
      <w:r w:rsidRPr="000C70F2">
        <w:rPr>
          <w:szCs w:val="22"/>
        </w:rPr>
        <w:t>The contractor shall comply with all federal and state statutes, regulations, and executive orders relating to nondiscrimination and equal employment opportunity to the extent applicable to the contract.  These include but are not limited to the following:</w:t>
      </w:r>
    </w:p>
    <w:p w14:paraId="0A5DA343" w14:textId="77777777" w:rsidR="00B07ADF" w:rsidRPr="000C70F2" w:rsidRDefault="00B07ADF" w:rsidP="00B07ADF">
      <w:pPr>
        <w:pStyle w:val="Heading4"/>
        <w:numPr>
          <w:ilvl w:val="0"/>
          <w:numId w:val="0"/>
        </w:numPr>
        <w:ind w:left="-14" w:firstLine="14"/>
        <w:rPr>
          <w:szCs w:val="22"/>
        </w:rPr>
      </w:pPr>
    </w:p>
    <w:p w14:paraId="454D0500" w14:textId="77777777" w:rsidR="00B07ADF" w:rsidRPr="000C70F2" w:rsidRDefault="00B07ADF" w:rsidP="00B07ADF">
      <w:pPr>
        <w:pStyle w:val="Heading5"/>
        <w:ind w:left="1800" w:hanging="576"/>
        <w:rPr>
          <w:szCs w:val="22"/>
        </w:rPr>
      </w:pPr>
      <w:r w:rsidRPr="000C70F2">
        <w:rPr>
          <w:szCs w:val="22"/>
        </w:rPr>
        <w:t>Title VI of the Civil Rights Act of 1964 (P.L. 88-352) that prohibits discrimination on the basis of race, color, or national origin (this includes individuals with limited English proficiency) in programs and activities receiving federal financial assistance and Title VII of the Act that prohibits discrimination on the basis of race, color, national origin, sex, or religion in all employment activities;</w:t>
      </w:r>
    </w:p>
    <w:p w14:paraId="36C5ABAA" w14:textId="77777777" w:rsidR="00B07ADF" w:rsidRPr="000C70F2" w:rsidRDefault="00B07ADF" w:rsidP="00B07ADF">
      <w:pPr>
        <w:pStyle w:val="Heading5"/>
        <w:ind w:left="1800" w:hanging="576"/>
        <w:rPr>
          <w:szCs w:val="22"/>
        </w:rPr>
      </w:pPr>
      <w:r w:rsidRPr="000C70F2">
        <w:rPr>
          <w:szCs w:val="22"/>
        </w:rPr>
        <w:t>Equal Pay Act of 1963 (P.L. 88-38, as amended, 29 U.S.C. Section 206(d));</w:t>
      </w:r>
    </w:p>
    <w:p w14:paraId="58576A5B" w14:textId="77777777" w:rsidR="00B07ADF" w:rsidRPr="000C70F2" w:rsidRDefault="00B07ADF" w:rsidP="00B07ADF">
      <w:pPr>
        <w:pStyle w:val="Heading5"/>
        <w:ind w:left="1800" w:hanging="576"/>
        <w:rPr>
          <w:szCs w:val="22"/>
        </w:rPr>
      </w:pPr>
      <w:r w:rsidRPr="000C70F2">
        <w:rPr>
          <w:szCs w:val="22"/>
        </w:rPr>
        <w:t>Title IX of the Education Amendments of 1972, as amended (20 U.S.C 1681-1683 and 1685-1686) that prohibits discrimination on the basis of sex;</w:t>
      </w:r>
    </w:p>
    <w:p w14:paraId="2C97F77B" w14:textId="77777777" w:rsidR="00B07ADF" w:rsidRPr="000C70F2" w:rsidRDefault="00B07ADF" w:rsidP="00B07ADF">
      <w:pPr>
        <w:pStyle w:val="Heading5"/>
        <w:ind w:left="1800" w:hanging="576"/>
        <w:rPr>
          <w:szCs w:val="22"/>
        </w:rPr>
      </w:pPr>
      <w:r w:rsidRPr="000C70F2">
        <w:rPr>
          <w:szCs w:val="22"/>
        </w:rPr>
        <w:t>Section 504 of the Rehabilitation Act of 1973, as amended (29 U.S.C. 794), the Americans with Disabilities Act of 1990 (42 U.S.C. 12101 et seq.), and Americans with Disabilities Act Amendments Act of 2008 (Public Law 110-325, “ADAAA”) which prohibit discrimination on the basis of disabilities;</w:t>
      </w:r>
    </w:p>
    <w:p w14:paraId="5CFDFC07" w14:textId="77777777" w:rsidR="00B07ADF" w:rsidRPr="000C70F2" w:rsidRDefault="00B07ADF" w:rsidP="00B07ADF">
      <w:pPr>
        <w:pStyle w:val="Heading5"/>
        <w:ind w:left="1800" w:hanging="576"/>
        <w:rPr>
          <w:szCs w:val="22"/>
        </w:rPr>
      </w:pPr>
      <w:r w:rsidRPr="000C70F2">
        <w:rPr>
          <w:szCs w:val="22"/>
        </w:rPr>
        <w:t>The Age Discrimination Act of 1975, as amended (42 U.S.C. 6101-6107) that prohibits discrimination on the basis of age;</w:t>
      </w:r>
    </w:p>
    <w:p w14:paraId="16BA8A49" w14:textId="77777777" w:rsidR="00B07ADF" w:rsidRPr="000C70F2" w:rsidRDefault="00B07ADF" w:rsidP="00B07ADF">
      <w:pPr>
        <w:pStyle w:val="Heading5"/>
        <w:ind w:left="1800" w:hanging="576"/>
        <w:rPr>
          <w:szCs w:val="22"/>
        </w:rPr>
      </w:pPr>
      <w:r w:rsidRPr="000C70F2">
        <w:rPr>
          <w:szCs w:val="22"/>
        </w:rPr>
        <w:t>Equal Employment Opportunity – E.O. 11246, “Equal Employment Opportunity”, as amended by E.O. 11375, “Amending Executive Order 11246 Relating to Equal Employment Opportunity”;</w:t>
      </w:r>
    </w:p>
    <w:p w14:paraId="0D57E206" w14:textId="77777777" w:rsidR="00B07ADF" w:rsidRPr="000C70F2" w:rsidRDefault="00B07ADF" w:rsidP="00B07ADF">
      <w:pPr>
        <w:pStyle w:val="Heading5"/>
        <w:ind w:left="1800" w:hanging="540"/>
        <w:rPr>
          <w:szCs w:val="22"/>
        </w:rPr>
      </w:pPr>
      <w:r w:rsidRPr="000C70F2">
        <w:rPr>
          <w:szCs w:val="22"/>
        </w:rPr>
        <w:t>Genetic Information Non-Discrimination Act (GINA)</w:t>
      </w:r>
    </w:p>
    <w:p w14:paraId="7F86A8F0" w14:textId="77777777" w:rsidR="00B07ADF" w:rsidRPr="000C70F2" w:rsidRDefault="00B07ADF" w:rsidP="00B07ADF">
      <w:pPr>
        <w:pStyle w:val="Heading5"/>
        <w:ind w:left="1800" w:hanging="576"/>
        <w:rPr>
          <w:szCs w:val="22"/>
        </w:rPr>
      </w:pPr>
      <w:r w:rsidRPr="000C70F2">
        <w:rPr>
          <w:szCs w:val="22"/>
        </w:rPr>
        <w:t>Missouri State Regulation, 19 CSR 10-2.010, Civil Rights Compliance Requirements;</w:t>
      </w:r>
    </w:p>
    <w:p w14:paraId="6C0BF832" w14:textId="77777777" w:rsidR="00B07ADF" w:rsidRPr="000C70F2" w:rsidRDefault="00B07ADF" w:rsidP="00B07ADF">
      <w:pPr>
        <w:pStyle w:val="Heading5"/>
        <w:ind w:left="1800" w:hanging="576"/>
        <w:rPr>
          <w:szCs w:val="22"/>
        </w:rPr>
      </w:pPr>
      <w:r w:rsidRPr="000C70F2">
        <w:rPr>
          <w:szCs w:val="22"/>
        </w:rPr>
        <w:t>Missouri Governor’s E.O. #94-03 (excluding article II due to its repeal);</w:t>
      </w:r>
    </w:p>
    <w:p w14:paraId="223D7D7E" w14:textId="77777777" w:rsidR="00B07ADF" w:rsidRPr="000C70F2" w:rsidRDefault="00B07ADF" w:rsidP="00B07ADF">
      <w:pPr>
        <w:pStyle w:val="Heading5"/>
        <w:ind w:left="1800" w:hanging="576"/>
        <w:rPr>
          <w:szCs w:val="22"/>
        </w:rPr>
      </w:pPr>
      <w:r w:rsidRPr="000C70F2">
        <w:rPr>
          <w:szCs w:val="22"/>
        </w:rPr>
        <w:t>Missouri Governor’s E.O. #10-24; and</w:t>
      </w:r>
    </w:p>
    <w:p w14:paraId="2C0410D5" w14:textId="77777777" w:rsidR="00B07ADF" w:rsidRPr="000C70F2" w:rsidRDefault="00B07ADF" w:rsidP="00B07ADF">
      <w:pPr>
        <w:pStyle w:val="Heading5"/>
        <w:ind w:left="1800" w:hanging="576"/>
        <w:rPr>
          <w:szCs w:val="22"/>
        </w:rPr>
      </w:pPr>
      <w:r w:rsidRPr="000C70F2">
        <w:rPr>
          <w:szCs w:val="22"/>
        </w:rPr>
        <w:t>The requirements of any other nondiscrimination federal and state statutes, regulations, and executive orders that may apply to the services provided via the contract.</w:t>
      </w:r>
    </w:p>
    <w:p w14:paraId="33068EDA" w14:textId="77777777" w:rsidR="00B07ADF" w:rsidRPr="000C70F2" w:rsidRDefault="00B07ADF" w:rsidP="00B07ADF">
      <w:pPr>
        <w:ind w:left="-14" w:firstLine="14"/>
        <w:rPr>
          <w:szCs w:val="22"/>
        </w:rPr>
      </w:pPr>
    </w:p>
    <w:p w14:paraId="1DA30203" w14:textId="77777777" w:rsidR="00B07ADF" w:rsidRPr="000C70F2" w:rsidRDefault="00B07ADF" w:rsidP="00B07ADF">
      <w:pPr>
        <w:pStyle w:val="Heading4"/>
        <w:ind w:left="1296" w:hanging="576"/>
        <w:rPr>
          <w:szCs w:val="22"/>
        </w:rPr>
      </w:pPr>
      <w:r w:rsidRPr="000C70F2">
        <w:rPr>
          <w:szCs w:val="22"/>
        </w:rPr>
        <w:t>In connection with the furnishing of equipment, supplies, and/or services under the contract, the contractor and all subcontractors shall agree not to discriminate against recipients of services or employees or applicants for employment on the basis of race, color, religion, national origin, sex, age, disability, or veteran status unless otherwise provided by law.  If the contractor or subcontractor employs at least 50 persons, the contractor shall have and maintain an affirmative action program that shall include:</w:t>
      </w:r>
    </w:p>
    <w:p w14:paraId="1190E524" w14:textId="77777777" w:rsidR="00B07ADF" w:rsidRPr="000C70F2" w:rsidRDefault="00B07ADF" w:rsidP="00B07ADF">
      <w:pPr>
        <w:pStyle w:val="TC"/>
        <w:rPr>
          <w:sz w:val="22"/>
          <w:szCs w:val="22"/>
        </w:rPr>
      </w:pPr>
    </w:p>
    <w:p w14:paraId="7EB34475" w14:textId="77777777" w:rsidR="00B07ADF" w:rsidRPr="000C70F2" w:rsidRDefault="00B07ADF" w:rsidP="00B07ADF">
      <w:pPr>
        <w:pStyle w:val="Heading5"/>
        <w:ind w:left="1800" w:hanging="576"/>
        <w:rPr>
          <w:szCs w:val="22"/>
        </w:rPr>
      </w:pPr>
      <w:r w:rsidRPr="000C70F2">
        <w:rPr>
          <w:szCs w:val="22"/>
        </w:rPr>
        <w:t>A written policy statement committing the organization to affirmative action and assigning management responsibilities and procedures for evaluation and dissemination;</w:t>
      </w:r>
    </w:p>
    <w:p w14:paraId="3E56270D" w14:textId="77777777" w:rsidR="00B07ADF" w:rsidRPr="000C70F2" w:rsidRDefault="00B07ADF" w:rsidP="00B07ADF">
      <w:pPr>
        <w:pStyle w:val="Heading5"/>
        <w:ind w:left="1800" w:hanging="576"/>
        <w:rPr>
          <w:szCs w:val="22"/>
        </w:rPr>
      </w:pPr>
      <w:r w:rsidRPr="000C70F2">
        <w:rPr>
          <w:szCs w:val="22"/>
        </w:rPr>
        <w:lastRenderedPageBreak/>
        <w:t>The identification of a person designated to handle affirmative action;</w:t>
      </w:r>
    </w:p>
    <w:p w14:paraId="0A2502F4" w14:textId="77777777" w:rsidR="00B07ADF" w:rsidRPr="000C70F2" w:rsidRDefault="00B07ADF" w:rsidP="00B07ADF">
      <w:pPr>
        <w:pStyle w:val="Heading5"/>
        <w:ind w:left="1800" w:hanging="576"/>
        <w:rPr>
          <w:szCs w:val="22"/>
        </w:rPr>
      </w:pPr>
      <w:r w:rsidRPr="000C70F2">
        <w:rPr>
          <w:szCs w:val="22"/>
        </w:rPr>
        <w:t>The establishment of non-discriminatory selection standards, objective measures to analyze recruitment, an upward mobility system, a wage and salary structure, and standards applicable to layoff, recall, discharge, demotion, and discipline;</w:t>
      </w:r>
    </w:p>
    <w:p w14:paraId="48EF0D54" w14:textId="77777777" w:rsidR="00B07ADF" w:rsidRPr="000C70F2" w:rsidRDefault="00B07ADF" w:rsidP="00B07ADF">
      <w:pPr>
        <w:pStyle w:val="Heading5"/>
        <w:ind w:left="1800" w:hanging="576"/>
        <w:rPr>
          <w:szCs w:val="22"/>
        </w:rPr>
      </w:pPr>
      <w:r w:rsidRPr="000C70F2">
        <w:rPr>
          <w:szCs w:val="22"/>
        </w:rPr>
        <w:t>The exclusion of discrimination from all collective bargaining agreements; and</w:t>
      </w:r>
    </w:p>
    <w:p w14:paraId="15DF1C52" w14:textId="77777777" w:rsidR="00B07ADF" w:rsidRPr="000C70F2" w:rsidRDefault="00B07ADF" w:rsidP="00B07ADF">
      <w:pPr>
        <w:pStyle w:val="Heading5"/>
        <w:ind w:left="1800" w:hanging="576"/>
        <w:rPr>
          <w:szCs w:val="22"/>
        </w:rPr>
      </w:pPr>
      <w:r w:rsidRPr="000C70F2">
        <w:rPr>
          <w:szCs w:val="22"/>
        </w:rPr>
        <w:t>Performance of an internal audit of the reporting system to monitor execution and to provide for future planning.</w:t>
      </w:r>
    </w:p>
    <w:p w14:paraId="2B4E303C" w14:textId="77777777" w:rsidR="00B07ADF" w:rsidRPr="000C70F2" w:rsidRDefault="00B07ADF" w:rsidP="00B07ADF">
      <w:pPr>
        <w:pStyle w:val="TC"/>
        <w:rPr>
          <w:sz w:val="22"/>
          <w:szCs w:val="22"/>
        </w:rPr>
      </w:pPr>
    </w:p>
    <w:p w14:paraId="719D3B58" w14:textId="77777777" w:rsidR="00B07ADF" w:rsidRPr="000C70F2" w:rsidRDefault="00B07ADF" w:rsidP="00B07ADF">
      <w:pPr>
        <w:pStyle w:val="Heading4"/>
        <w:ind w:left="1296" w:hanging="576"/>
        <w:rPr>
          <w:szCs w:val="22"/>
        </w:rPr>
      </w:pPr>
      <w:r w:rsidRPr="000C70F2">
        <w:rPr>
          <w:szCs w:val="22"/>
        </w:rPr>
        <w:t xml:space="preserve">If discrimination by a contractor is found to exist, the Division of Purchasing shall take appropriate enforcement action which may include, but not necessarily be limited to, cancellation of the contract, suspension, or debarment by the Division of Purchasing until corrective action by the contractor is made and ensured, and referral to the Attorney General's Office, whichever enforcement action may be deemed most appropriate.   </w:t>
      </w:r>
    </w:p>
    <w:p w14:paraId="37FA9F19" w14:textId="77777777" w:rsidR="00B07ADF" w:rsidRPr="000C70F2" w:rsidRDefault="00B07ADF" w:rsidP="00B07ADF">
      <w:pPr>
        <w:rPr>
          <w:szCs w:val="22"/>
        </w:rPr>
      </w:pPr>
    </w:p>
    <w:p w14:paraId="54F13B0A" w14:textId="77777777" w:rsidR="00B07ADF" w:rsidRPr="000C70F2" w:rsidRDefault="00B07ADF" w:rsidP="00B07ADF">
      <w:pPr>
        <w:pStyle w:val="Heading3"/>
        <w:rPr>
          <w:szCs w:val="22"/>
        </w:rPr>
      </w:pPr>
      <w:r w:rsidRPr="000C70F2">
        <w:rPr>
          <w:szCs w:val="22"/>
        </w:rPr>
        <w:t xml:space="preserve">Clean Air Act and Federal Water Pollution Control Act - The contractor shall comply with all applicable standards, orders or regulations issued pursuant to the Clean Air Act (42 U.S.C. 7401 </w:t>
      </w:r>
      <w:r w:rsidRPr="000C70F2">
        <w:rPr>
          <w:i/>
          <w:iCs/>
          <w:szCs w:val="22"/>
        </w:rPr>
        <w:t>et seq.</w:t>
      </w:r>
      <w:r w:rsidRPr="000C70F2">
        <w:rPr>
          <w:szCs w:val="22"/>
        </w:rPr>
        <w:t xml:space="preserve">) and the Federal Water Pollution Control Act, as amended (33 U.S.C. 1251 </w:t>
      </w:r>
      <w:r w:rsidRPr="000C70F2">
        <w:rPr>
          <w:i/>
          <w:iCs/>
          <w:szCs w:val="22"/>
        </w:rPr>
        <w:t>et seq.</w:t>
      </w:r>
      <w:r w:rsidRPr="000C70F2">
        <w:rPr>
          <w:szCs w:val="22"/>
        </w:rPr>
        <w:t>).</w:t>
      </w:r>
    </w:p>
    <w:p w14:paraId="1E52F371" w14:textId="77777777" w:rsidR="00230E30" w:rsidRPr="000C70F2" w:rsidRDefault="00230E30">
      <w:pPr>
        <w:rPr>
          <w:szCs w:val="22"/>
        </w:rPr>
      </w:pPr>
    </w:p>
    <w:p w14:paraId="3A931FBF" w14:textId="77777777" w:rsidR="00B07ADF" w:rsidRPr="000C70F2" w:rsidRDefault="00B07ADF" w:rsidP="00B07ADF">
      <w:pPr>
        <w:pStyle w:val="Heading2"/>
        <w:rPr>
          <w:szCs w:val="22"/>
        </w:rPr>
      </w:pPr>
      <w:r w:rsidRPr="000C70F2">
        <w:rPr>
          <w:szCs w:val="22"/>
        </w:rPr>
        <w:t>Subrecipient Requirements:</w:t>
      </w:r>
    </w:p>
    <w:p w14:paraId="3935B94E" w14:textId="77777777" w:rsidR="00B07ADF" w:rsidRPr="000C70F2" w:rsidRDefault="00B07ADF" w:rsidP="00B07ADF">
      <w:pPr>
        <w:rPr>
          <w:szCs w:val="22"/>
        </w:rPr>
      </w:pPr>
    </w:p>
    <w:p w14:paraId="5D12B3C9" w14:textId="77777777" w:rsidR="00B07ADF" w:rsidRPr="000C70F2" w:rsidRDefault="00B07ADF" w:rsidP="00B07ADF">
      <w:pPr>
        <w:pStyle w:val="Heading3"/>
        <w:rPr>
          <w:szCs w:val="22"/>
        </w:rPr>
      </w:pPr>
      <w:r w:rsidRPr="000C70F2">
        <w:rPr>
          <w:szCs w:val="22"/>
        </w:rPr>
        <w:t xml:space="preserve">The state agency has determined that the contract is subrecipient in nature as defined in 2 CFR § 200.330.  To the extent that the contract involves the use, in whole or in part, of federal funds, the contractor shall comply with the following special conditions. </w:t>
      </w:r>
    </w:p>
    <w:p w14:paraId="318806AE" w14:textId="77777777" w:rsidR="00B07ADF" w:rsidRPr="000C70F2" w:rsidRDefault="00B07ADF" w:rsidP="00B07ADF">
      <w:pPr>
        <w:rPr>
          <w:szCs w:val="22"/>
        </w:rPr>
      </w:pPr>
    </w:p>
    <w:p w14:paraId="4A7500D3" w14:textId="77777777" w:rsidR="00B07ADF" w:rsidRPr="000C70F2" w:rsidRDefault="00B07ADF" w:rsidP="00B07ADF">
      <w:pPr>
        <w:pStyle w:val="Heading3"/>
        <w:rPr>
          <w:szCs w:val="22"/>
        </w:rPr>
      </w:pPr>
      <w:r w:rsidRPr="000C70F2">
        <w:rPr>
          <w:szCs w:val="22"/>
        </w:rPr>
        <w:t>Trafficking Victims Protection Act – The contractor shall comply with Trafficking Victims Protection Act of 2000 (22 U.S.C. Chapter 78), as amended.  This law applies to any private entity.  A private entity includes any entity other than a State, local government, Indian tribe, or foreign public entity, as defined in 2 CFR § 175.25.  The contractor must include the requirements of this paragraph in any subaward made to a private entity.</w:t>
      </w:r>
    </w:p>
    <w:p w14:paraId="05AD80AA" w14:textId="77777777" w:rsidR="00B07ADF" w:rsidRPr="000C70F2" w:rsidRDefault="00B07ADF" w:rsidP="00B07ADF">
      <w:pPr>
        <w:rPr>
          <w:szCs w:val="22"/>
        </w:rPr>
      </w:pPr>
    </w:p>
    <w:p w14:paraId="6C2D9D59" w14:textId="77777777" w:rsidR="00B07ADF" w:rsidRPr="000C70F2" w:rsidRDefault="00B07ADF" w:rsidP="00B07ADF">
      <w:pPr>
        <w:pStyle w:val="Heading3"/>
        <w:rPr>
          <w:szCs w:val="22"/>
        </w:rPr>
      </w:pPr>
      <w:r w:rsidRPr="000C70F2">
        <w:rPr>
          <w:szCs w:val="22"/>
        </w:rPr>
        <w:t xml:space="preserve">Audits </w:t>
      </w:r>
      <w:r w:rsidRPr="000C70F2">
        <w:rPr>
          <w:b/>
          <w:szCs w:val="22"/>
        </w:rPr>
        <w:t>-</w:t>
      </w:r>
      <w:r w:rsidRPr="000C70F2">
        <w:rPr>
          <w:szCs w:val="22"/>
        </w:rPr>
        <w:t xml:space="preserve"> If required, the subrecipient shall have a single or program-specific audit conducted in accordance with provisions of the Single Audit Act of 1984 (with amendment in 1996) and 2 CFR, Part 200, Subpart F, et al., Audit Requirements. </w:t>
      </w:r>
    </w:p>
    <w:p w14:paraId="2CFA43E3" w14:textId="77777777" w:rsidR="00B07ADF" w:rsidRPr="000C70F2" w:rsidRDefault="00B07ADF" w:rsidP="00B07ADF">
      <w:pPr>
        <w:ind w:left="360" w:hanging="360"/>
        <w:jc w:val="left"/>
        <w:rPr>
          <w:szCs w:val="22"/>
        </w:rPr>
      </w:pPr>
    </w:p>
    <w:p w14:paraId="180B2C51" w14:textId="77777777" w:rsidR="00B07ADF" w:rsidRPr="000C70F2" w:rsidRDefault="00B07ADF" w:rsidP="00B07ADF">
      <w:pPr>
        <w:pStyle w:val="Heading4"/>
        <w:ind w:left="1296" w:hanging="576"/>
        <w:rPr>
          <w:szCs w:val="22"/>
        </w:rPr>
      </w:pPr>
      <w:r w:rsidRPr="000C70F2">
        <w:rPr>
          <w:szCs w:val="22"/>
        </w:rPr>
        <w:t>In accordance with the provisions of 2 CFR, Part 200, Subpart F, et al., Audit Requirements, the subrecipient shall consider all sources of federal awards, including federal resources received from the state agency, in determining the federal awards expended in its fiscal year.</w:t>
      </w:r>
    </w:p>
    <w:p w14:paraId="7FAFD286" w14:textId="77777777" w:rsidR="00B07ADF" w:rsidRPr="000C70F2" w:rsidRDefault="00B07ADF" w:rsidP="00B07ADF">
      <w:pPr>
        <w:ind w:left="496" w:hanging="360"/>
        <w:rPr>
          <w:szCs w:val="22"/>
        </w:rPr>
      </w:pPr>
    </w:p>
    <w:p w14:paraId="0582F9A1" w14:textId="0A4F4F2E" w:rsidR="00B07ADF" w:rsidRPr="000C70F2" w:rsidRDefault="00B07ADF" w:rsidP="002C1FA8">
      <w:pPr>
        <w:pStyle w:val="Heading4"/>
        <w:ind w:left="1296" w:hanging="576"/>
        <w:rPr>
          <w:bCs/>
          <w:szCs w:val="22"/>
        </w:rPr>
      </w:pPr>
      <w:r w:rsidRPr="000C70F2">
        <w:rPr>
          <w:szCs w:val="22"/>
        </w:rPr>
        <w:t xml:space="preserve">In the event the subrecipient is required to obtain an audit pursuant to  2 CFR, Part 200, Subpart F, et al., Audit Requirements, the subrecipient shall submit the reporting package to the Federal Audit Clearinghouse (FAC) as required by 2 CFR </w:t>
      </w:r>
      <w:r w:rsidRPr="000C70F2">
        <w:rPr>
          <w:bCs/>
          <w:szCs w:val="22"/>
        </w:rPr>
        <w:t>§ 200</w:t>
      </w:r>
      <w:r w:rsidRPr="000C70F2">
        <w:rPr>
          <w:szCs w:val="22"/>
        </w:rPr>
        <w:t>.512.  The subrecipient shall notify the state agency of the acceptance of the audit by the FAC within seven (7) calendar days of the acceptance.  The subrecipient shall also notify the state agency in the event the subrecipient is not required to obtain and submit a single audit</w:t>
      </w:r>
      <w:r w:rsidRPr="000C70F2">
        <w:rPr>
          <w:color w:val="FF0000"/>
          <w:szCs w:val="22"/>
        </w:rPr>
        <w:t xml:space="preserve"> </w:t>
      </w:r>
      <w:r w:rsidR="00E13921">
        <w:rPr>
          <w:szCs w:val="22"/>
        </w:rPr>
        <w:t>If requested by the Department, t</w:t>
      </w:r>
      <w:r w:rsidRPr="000C70F2">
        <w:rPr>
          <w:szCs w:val="22"/>
        </w:rPr>
        <w:t xml:space="preserve">he contractor </w:t>
      </w:r>
      <w:r w:rsidRPr="000C70F2">
        <w:rPr>
          <w:bCs/>
          <w:szCs w:val="22"/>
        </w:rPr>
        <w:t>shall send audit reports to the Department of Health and Senior Services, Division of Administration, P.O. Box 570, Jefferson City, MO 65102.</w:t>
      </w:r>
    </w:p>
    <w:p w14:paraId="0CAF575B" w14:textId="77777777" w:rsidR="00B07ADF" w:rsidRPr="000C70F2" w:rsidRDefault="00B07ADF" w:rsidP="00B07ADF">
      <w:pPr>
        <w:ind w:left="1440"/>
        <w:jc w:val="left"/>
        <w:rPr>
          <w:bCs/>
          <w:szCs w:val="22"/>
        </w:rPr>
      </w:pPr>
    </w:p>
    <w:p w14:paraId="376BC75B" w14:textId="77777777" w:rsidR="00B07ADF" w:rsidRPr="000C70F2" w:rsidRDefault="00B07ADF" w:rsidP="00B07ADF">
      <w:pPr>
        <w:pStyle w:val="Heading4"/>
        <w:ind w:left="1296" w:hanging="576"/>
        <w:rPr>
          <w:szCs w:val="22"/>
        </w:rPr>
      </w:pPr>
      <w:r w:rsidRPr="000C70F2">
        <w:rPr>
          <w:szCs w:val="22"/>
        </w:rPr>
        <w:t>The subrecipient shall cooperate with the state agency in resolving questions that the state agency may have concerning the auditors’ report and plans for corrective action(s) pursuant to 2 CFR </w:t>
      </w:r>
      <w:r w:rsidRPr="000C70F2">
        <w:rPr>
          <w:bCs/>
          <w:szCs w:val="22"/>
        </w:rPr>
        <w:t>§</w:t>
      </w:r>
      <w:r w:rsidRPr="000C70F2">
        <w:rPr>
          <w:szCs w:val="22"/>
        </w:rPr>
        <w:t xml:space="preserve"> 200.521. </w:t>
      </w:r>
    </w:p>
    <w:p w14:paraId="3CCBC833" w14:textId="77777777" w:rsidR="00B07ADF" w:rsidRPr="000C70F2" w:rsidRDefault="00B07ADF" w:rsidP="00B07ADF">
      <w:pPr>
        <w:ind w:left="496" w:hanging="360"/>
        <w:jc w:val="left"/>
        <w:rPr>
          <w:szCs w:val="22"/>
        </w:rPr>
      </w:pPr>
    </w:p>
    <w:p w14:paraId="70CC13B5" w14:textId="77777777" w:rsidR="00B07ADF" w:rsidRPr="000C70F2" w:rsidRDefault="00B07ADF" w:rsidP="00B07ADF">
      <w:pPr>
        <w:pStyle w:val="Heading4"/>
        <w:ind w:left="1296" w:hanging="576"/>
        <w:rPr>
          <w:szCs w:val="22"/>
        </w:rPr>
      </w:pPr>
      <w:r w:rsidRPr="000C70F2">
        <w:rPr>
          <w:szCs w:val="22"/>
        </w:rPr>
        <w:t>The contractor shall return to the state agency any funds disallowed in an audit of the contract.</w:t>
      </w:r>
    </w:p>
    <w:p w14:paraId="35371856" w14:textId="6DE5EB01" w:rsidR="00B07ADF" w:rsidRPr="000C70F2" w:rsidRDefault="00B07ADF" w:rsidP="00B07ADF">
      <w:pPr>
        <w:pStyle w:val="Heading4"/>
        <w:numPr>
          <w:ilvl w:val="0"/>
          <w:numId w:val="0"/>
        </w:numPr>
        <w:rPr>
          <w:b/>
          <w:szCs w:val="22"/>
        </w:rPr>
      </w:pPr>
    </w:p>
    <w:p w14:paraId="1DAD662C" w14:textId="77777777" w:rsidR="00B07ADF" w:rsidRPr="000C70F2" w:rsidRDefault="00B07ADF" w:rsidP="00B07ADF">
      <w:pPr>
        <w:pStyle w:val="Heading3"/>
        <w:rPr>
          <w:szCs w:val="22"/>
        </w:rPr>
      </w:pPr>
      <w:r w:rsidRPr="000C70F2">
        <w:rPr>
          <w:szCs w:val="22"/>
        </w:rPr>
        <w:t>Return of Funds - The contractor shall be responsible for any disallowances, questioned costs, or other items, including interest, not allowed under the federal award or the contract.  The contractor shall return to the state agency any funds paid to the contractor but not permitted under the contract.</w:t>
      </w:r>
    </w:p>
    <w:p w14:paraId="2035720A" w14:textId="77777777" w:rsidR="00B07ADF" w:rsidRPr="000C70F2" w:rsidRDefault="00B07ADF" w:rsidP="00B07ADF">
      <w:pPr>
        <w:rPr>
          <w:szCs w:val="22"/>
        </w:rPr>
      </w:pPr>
    </w:p>
    <w:p w14:paraId="3D64AB1F" w14:textId="77777777" w:rsidR="00B07ADF" w:rsidRPr="000C70F2" w:rsidRDefault="00B07ADF" w:rsidP="00B07ADF">
      <w:pPr>
        <w:pStyle w:val="Heading3"/>
        <w:rPr>
          <w:szCs w:val="22"/>
        </w:rPr>
      </w:pPr>
      <w:r w:rsidRPr="000C70F2">
        <w:rPr>
          <w:szCs w:val="22"/>
        </w:rPr>
        <w:t xml:space="preserve">Primary Personnel Change - The contractor shall notify the state agency in writing within 30 calendar days after a change occurs in its primary personnel involved in managing the contract.  </w:t>
      </w:r>
    </w:p>
    <w:p w14:paraId="5A0594A9" w14:textId="77777777" w:rsidR="00B07ADF" w:rsidRPr="000C70F2" w:rsidRDefault="00B07ADF" w:rsidP="00B07ADF">
      <w:pPr>
        <w:rPr>
          <w:szCs w:val="22"/>
        </w:rPr>
      </w:pPr>
    </w:p>
    <w:p w14:paraId="2324ED6A" w14:textId="77777777" w:rsidR="00B07ADF" w:rsidRPr="000C70F2" w:rsidRDefault="00B07ADF" w:rsidP="00B07ADF">
      <w:pPr>
        <w:pStyle w:val="Heading3"/>
        <w:rPr>
          <w:szCs w:val="22"/>
        </w:rPr>
      </w:pPr>
      <w:r w:rsidRPr="000C70F2">
        <w:rPr>
          <w:szCs w:val="22"/>
        </w:rPr>
        <w:t>Violation of Federal Criminal Law - The contractor shall notify the state agency in writing of any violation of Federal criminal law involving fraud, bribery, or gratuity violations potentially affecting federal monies under the contract.  Failure by the contractor to disclose such violations may result in the state agency taking action as described in 2 CFR § 200.338 Remedies for Noncompliance.</w:t>
      </w:r>
    </w:p>
    <w:p w14:paraId="6B8836B3" w14:textId="77777777" w:rsidR="00B07ADF" w:rsidRPr="000C70F2" w:rsidRDefault="00B07ADF" w:rsidP="00B07ADF">
      <w:pPr>
        <w:rPr>
          <w:szCs w:val="22"/>
        </w:rPr>
      </w:pPr>
    </w:p>
    <w:p w14:paraId="1A10D91C" w14:textId="77777777" w:rsidR="00B07ADF" w:rsidRPr="000C70F2" w:rsidRDefault="00B07ADF" w:rsidP="00B07ADF">
      <w:pPr>
        <w:pStyle w:val="Heading3"/>
        <w:rPr>
          <w:szCs w:val="22"/>
        </w:rPr>
      </w:pPr>
      <w:r w:rsidRPr="000C70F2">
        <w:rPr>
          <w:szCs w:val="22"/>
        </w:rPr>
        <w:t>Allowable Costs - Unless otherwise stated herein, the subrecipient shall invoice the state agency based on actual, allowable costs incurred.</w:t>
      </w:r>
    </w:p>
    <w:p w14:paraId="1365D4BA" w14:textId="77777777" w:rsidR="00B07ADF" w:rsidRPr="000C70F2" w:rsidRDefault="00B07ADF" w:rsidP="00B07ADF">
      <w:pPr>
        <w:ind w:left="1080" w:hanging="360"/>
        <w:rPr>
          <w:szCs w:val="22"/>
        </w:rPr>
      </w:pPr>
    </w:p>
    <w:p w14:paraId="449E96F9" w14:textId="77777777" w:rsidR="00B07ADF" w:rsidRPr="000C70F2" w:rsidRDefault="00B07ADF" w:rsidP="00B07ADF">
      <w:pPr>
        <w:pStyle w:val="Heading4"/>
        <w:ind w:left="1296" w:hanging="576"/>
        <w:rPr>
          <w:szCs w:val="22"/>
        </w:rPr>
      </w:pPr>
      <w:r w:rsidRPr="000C70F2">
        <w:rPr>
          <w:szCs w:val="22"/>
        </w:rPr>
        <w:t>The subrecipient shall ensure all expenditures invoiced, claimed, and/or reported satisfy the General provisions for allowable costs, as defined in the 2 CFR, Part 200, Subpart E- Cost Principles; and Specific provisions for allowable costs, as defined in applicable Federal program rules.</w:t>
      </w:r>
    </w:p>
    <w:p w14:paraId="3C6DDEFE" w14:textId="77777777" w:rsidR="00B07ADF" w:rsidRPr="000C70F2" w:rsidRDefault="00B07ADF" w:rsidP="00B07ADF">
      <w:pPr>
        <w:pStyle w:val="Heading4"/>
        <w:numPr>
          <w:ilvl w:val="0"/>
          <w:numId w:val="0"/>
        </w:numPr>
        <w:ind w:left="1296" w:hanging="576"/>
        <w:rPr>
          <w:szCs w:val="22"/>
        </w:rPr>
      </w:pPr>
    </w:p>
    <w:p w14:paraId="5E109A27" w14:textId="224922B1" w:rsidR="00B07ADF" w:rsidRPr="000C70F2" w:rsidRDefault="00B07ADF" w:rsidP="00B07ADF">
      <w:pPr>
        <w:pStyle w:val="Heading3"/>
        <w:rPr>
          <w:szCs w:val="22"/>
        </w:rPr>
      </w:pPr>
      <w:r w:rsidRPr="000C70F2">
        <w:rPr>
          <w:szCs w:val="22"/>
        </w:rPr>
        <w:t>Indirect costs</w:t>
      </w:r>
      <w:r w:rsidRPr="000C70F2">
        <w:rPr>
          <w:b/>
          <w:szCs w:val="22"/>
        </w:rPr>
        <w:t xml:space="preserve"> </w:t>
      </w:r>
      <w:r w:rsidRPr="000C70F2">
        <w:rPr>
          <w:szCs w:val="22"/>
        </w:rPr>
        <w:t xml:space="preserve">– </w:t>
      </w:r>
      <w:r w:rsidRPr="000C70F2">
        <w:rPr>
          <w:color w:val="FF0000"/>
          <w:szCs w:val="22"/>
        </w:rPr>
        <w:t xml:space="preserve">  </w:t>
      </w:r>
    </w:p>
    <w:p w14:paraId="3DF6A8E1" w14:textId="1DE0B920" w:rsidR="00B07ADF" w:rsidRPr="000C70F2" w:rsidRDefault="00B07ADF" w:rsidP="00B07ADF">
      <w:pPr>
        <w:rPr>
          <w:color w:val="FF0000"/>
          <w:szCs w:val="22"/>
        </w:rPr>
      </w:pPr>
    </w:p>
    <w:p w14:paraId="3AB989FE" w14:textId="77777777" w:rsidR="00B07ADF" w:rsidRPr="000C70F2" w:rsidRDefault="00B07ADF" w:rsidP="00B07ADF">
      <w:pPr>
        <w:pStyle w:val="Heading4"/>
        <w:ind w:left="1296" w:hanging="576"/>
        <w:rPr>
          <w:szCs w:val="22"/>
        </w:rPr>
      </w:pPr>
      <w:r w:rsidRPr="000C70F2">
        <w:rPr>
          <w:szCs w:val="22"/>
        </w:rPr>
        <w:t>Indirect costs are those associated with the management and oversight of any organization’s activities and are a result of all activities of the contractor.  Indirect costs may include such things as utilities, rent, administrative salaries, financial staff salaries, and building maintenance.</w:t>
      </w:r>
    </w:p>
    <w:p w14:paraId="52C3B164" w14:textId="77777777" w:rsidR="00B07ADF" w:rsidRPr="000C70F2" w:rsidRDefault="00B07ADF" w:rsidP="00B07ADF">
      <w:pPr>
        <w:ind w:left="720" w:hanging="720"/>
        <w:rPr>
          <w:szCs w:val="22"/>
        </w:rPr>
      </w:pPr>
    </w:p>
    <w:p w14:paraId="63672C5D" w14:textId="4D02E4F5" w:rsidR="002C1FA8" w:rsidRPr="000C70F2" w:rsidRDefault="002C1FA8" w:rsidP="002C1FA8">
      <w:pPr>
        <w:pStyle w:val="Heading4"/>
        <w:ind w:left="1296" w:hanging="576"/>
        <w:rPr>
          <w:szCs w:val="22"/>
        </w:rPr>
      </w:pPr>
      <w:r w:rsidRPr="0022677B">
        <w:t>The</w:t>
      </w:r>
      <w:r>
        <w:t xml:space="preserve"> Contractor</w:t>
      </w:r>
      <w:r w:rsidRPr="0022677B">
        <w:t xml:space="preserve"> shall not bill the </w:t>
      </w:r>
      <w:r>
        <w:t>Department</w:t>
      </w:r>
      <w:r w:rsidRPr="0022677B">
        <w:t xml:space="preserve"> for indirect costs that exceed </w:t>
      </w:r>
      <w:r w:rsidR="00F5270F">
        <w:t>8</w:t>
      </w:r>
      <w:r w:rsidRPr="0022677B">
        <w:t>% of the modified total direct costs as defined in 2 CFR § 200.1.</w:t>
      </w:r>
    </w:p>
    <w:p w14:paraId="19BFE060" w14:textId="77777777" w:rsidR="00B07ADF" w:rsidRPr="000C70F2" w:rsidRDefault="00B07ADF" w:rsidP="00B07ADF">
      <w:pPr>
        <w:rPr>
          <w:szCs w:val="22"/>
        </w:rPr>
      </w:pPr>
    </w:p>
    <w:p w14:paraId="710F77C6" w14:textId="77777777" w:rsidR="00B07ADF" w:rsidRPr="000C70F2" w:rsidRDefault="00B07ADF" w:rsidP="00B07ADF">
      <w:pPr>
        <w:pStyle w:val="Heading5"/>
        <w:ind w:left="1800" w:hanging="576"/>
        <w:rPr>
          <w:szCs w:val="22"/>
        </w:rPr>
      </w:pPr>
      <w:r w:rsidRPr="000C70F2">
        <w:rPr>
          <w:szCs w:val="22"/>
        </w:rPr>
        <w:t xml:space="preserve">Modified Total Direct Cost Method (MTDC) means all direct salaries and wages, applicable fringe benefits, materials and supplies, services, travel, and up to the first $25,000.00 of each subaward (regardless of the period of performance of the subawards under the award).  MTDC excludes equipment, capital expenditures, charges for patient care, rental costs, tuition remission, scholarships and fellowships, participant support costs, and the portion of each subaward and in excess of $25,000.00.  Other items may only be excluded when necessary to avoid a serious inequity in the distribution of indirect costs, and with the approval of the cognizant agency for indirect costs.  </w:t>
      </w:r>
    </w:p>
    <w:p w14:paraId="7972C9E8" w14:textId="77777777" w:rsidR="00B07ADF" w:rsidRPr="000C70F2" w:rsidRDefault="00B07ADF" w:rsidP="00B07ADF">
      <w:pPr>
        <w:rPr>
          <w:szCs w:val="22"/>
        </w:rPr>
      </w:pPr>
    </w:p>
    <w:p w14:paraId="7B0B69F1" w14:textId="77777777" w:rsidR="00B07ADF" w:rsidRPr="000C70F2" w:rsidRDefault="00B07ADF" w:rsidP="00B07ADF">
      <w:pPr>
        <w:pStyle w:val="Heading4"/>
        <w:ind w:left="1296" w:hanging="576"/>
        <w:rPr>
          <w:szCs w:val="22"/>
        </w:rPr>
      </w:pPr>
      <w:r w:rsidRPr="000C70F2">
        <w:rPr>
          <w:szCs w:val="22"/>
        </w:rPr>
        <w:t>It is the contractor’s responsibility to correctly apply the indirect rate to the applicable direct costs claimed on each invoice.</w:t>
      </w:r>
    </w:p>
    <w:p w14:paraId="7FEC4FA3" w14:textId="77777777" w:rsidR="00B07ADF" w:rsidRPr="000C70F2" w:rsidRDefault="00B07ADF" w:rsidP="00B07ADF">
      <w:pPr>
        <w:ind w:left="720" w:hanging="720"/>
        <w:rPr>
          <w:szCs w:val="22"/>
        </w:rPr>
      </w:pPr>
    </w:p>
    <w:p w14:paraId="20937E02" w14:textId="1D80315B" w:rsidR="00B07ADF" w:rsidRPr="000C70F2" w:rsidRDefault="00B07ADF" w:rsidP="00B07ADF">
      <w:pPr>
        <w:pStyle w:val="Heading4"/>
        <w:ind w:left="1296" w:hanging="576"/>
        <w:rPr>
          <w:szCs w:val="22"/>
        </w:rPr>
      </w:pPr>
      <w:r w:rsidRPr="000C70F2">
        <w:rPr>
          <w:szCs w:val="22"/>
        </w:rPr>
        <w:t xml:space="preserve">In the event the contractor’s approved federally negotiated rate changes, the contractor shall submit the new negotiated agreement to the state agency at </w:t>
      </w:r>
      <w:hyperlink r:id="rId7" w:history="1">
        <w:r w:rsidR="002C1FA8">
          <w:rPr>
            <w:rStyle w:val="Hyperlink"/>
            <w:szCs w:val="22"/>
          </w:rPr>
          <w:t>Procurement</w:t>
        </w:r>
        <w:r w:rsidR="002C1FA8" w:rsidRPr="000C70F2">
          <w:rPr>
            <w:rStyle w:val="Hyperlink"/>
            <w:szCs w:val="22"/>
          </w:rPr>
          <w:t>@health.mo.gov</w:t>
        </w:r>
      </w:hyperlink>
      <w:r w:rsidRPr="000C70F2">
        <w:rPr>
          <w:szCs w:val="22"/>
        </w:rPr>
        <w:t xml:space="preserve"> prior to submitting an invoice using the new rate.</w:t>
      </w:r>
    </w:p>
    <w:p w14:paraId="5555E2D3" w14:textId="77777777" w:rsidR="00B07ADF" w:rsidRPr="000C70F2" w:rsidRDefault="00B07ADF" w:rsidP="00B07ADF">
      <w:pPr>
        <w:pStyle w:val="Heading4"/>
        <w:numPr>
          <w:ilvl w:val="0"/>
          <w:numId w:val="0"/>
        </w:numPr>
        <w:ind w:left="1296" w:hanging="576"/>
        <w:rPr>
          <w:szCs w:val="22"/>
        </w:rPr>
      </w:pPr>
    </w:p>
    <w:p w14:paraId="0B781217" w14:textId="04E9CB69" w:rsidR="00B47A71" w:rsidRPr="000C70F2" w:rsidRDefault="00B07ADF" w:rsidP="00F5270F">
      <w:pPr>
        <w:pStyle w:val="Heading3"/>
        <w:rPr>
          <w:szCs w:val="22"/>
        </w:rPr>
      </w:pPr>
      <w:r w:rsidRPr="002C1FA8">
        <w:rPr>
          <w:szCs w:val="22"/>
        </w:rPr>
        <w:t xml:space="preserve">Item Not Allowed for Federal Financial Participation - The subrecipient shall be responsible for any deferrals, disallowances, questioned costs, or other items not allowed for federal financial participation claimed by the state agency on behalf of the subrecipient.  The subrecipient shall return any funds disallowed, either to the state agency or directly to the applicable federal agency, as instructed by the state agency and within the timeframe designated. </w:t>
      </w:r>
    </w:p>
    <w:sectPr w:rsidR="00B47A71" w:rsidRPr="000C70F2" w:rsidSect="0024576C">
      <w:headerReference w:type="default" r:id="rId8"/>
      <w:pgSz w:w="12240" w:h="15840"/>
      <w:pgMar w:top="360" w:right="720" w:bottom="36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0A6B80" w14:textId="77777777" w:rsidR="0057659C" w:rsidRDefault="0057659C">
      <w:r>
        <w:separator/>
      </w:r>
    </w:p>
  </w:endnote>
  <w:endnote w:type="continuationSeparator" w:id="0">
    <w:p w14:paraId="2B0E724E" w14:textId="77777777" w:rsidR="0057659C" w:rsidRDefault="005765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6407E4" w14:textId="77777777" w:rsidR="0057659C" w:rsidRDefault="0057659C">
      <w:r>
        <w:separator/>
      </w:r>
    </w:p>
  </w:footnote>
  <w:footnote w:type="continuationSeparator" w:id="0">
    <w:p w14:paraId="380DFC43" w14:textId="77777777" w:rsidR="0057659C" w:rsidRDefault="005765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F4CC9B" w14:textId="03FCC04F" w:rsidR="0062475C" w:rsidRDefault="0016267A" w:rsidP="0062475C">
    <w:pPr>
      <w:pStyle w:val="Header"/>
      <w:tabs>
        <w:tab w:val="clear" w:pos="8640"/>
        <w:tab w:val="right" w:pos="9450"/>
      </w:tabs>
    </w:pPr>
    <w:r>
      <w:rPr>
        <w:b/>
        <w:sz w:val="20"/>
      </w:rPr>
      <w:t>STATE 0000000444SL</w:t>
    </w:r>
    <w:r w:rsidR="0062475C">
      <w:tab/>
    </w:r>
    <w:r w:rsidR="0062475C">
      <w:tab/>
      <w:t xml:space="preserve">Page </w:t>
    </w:r>
    <w:r w:rsidR="0062475C">
      <w:rPr>
        <w:rStyle w:val="PageNumber"/>
      </w:rPr>
      <w:fldChar w:fldCharType="begin"/>
    </w:r>
    <w:r w:rsidR="0062475C">
      <w:rPr>
        <w:rStyle w:val="PageNumber"/>
      </w:rPr>
      <w:instrText xml:space="preserve"> PAGE </w:instrText>
    </w:r>
    <w:r w:rsidR="0062475C">
      <w:rPr>
        <w:rStyle w:val="PageNumber"/>
      </w:rPr>
      <w:fldChar w:fldCharType="separate"/>
    </w:r>
    <w:r w:rsidR="0062475C">
      <w:rPr>
        <w:rStyle w:val="PageNumber"/>
      </w:rPr>
      <w:t>4</w:t>
    </w:r>
    <w:r w:rsidR="0062475C">
      <w:rPr>
        <w:rStyle w:val="PageNumber"/>
      </w:rPr>
      <w:fldChar w:fldCharType="end"/>
    </w:r>
    <w:r w:rsidR="0062475C">
      <w:t xml:space="preserve"> </w:t>
    </w:r>
  </w:p>
  <w:p w14:paraId="6018B3A3" w14:textId="77777777" w:rsidR="0057659C" w:rsidRPr="0062475C" w:rsidRDefault="0057659C" w:rsidP="006247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09206D68"/>
    <w:lvl w:ilvl="0">
      <w:start w:val="1"/>
      <w:numFmt w:val="decimal"/>
      <w:pStyle w:val="Heading1"/>
      <w:lvlText w:val="%1."/>
      <w:legacy w:legacy="1" w:legacySpace="144" w:legacyIndent="0"/>
      <w:lvlJc w:val="left"/>
      <w:pPr>
        <w:ind w:left="720" w:firstLine="0"/>
      </w:pPr>
    </w:lvl>
    <w:lvl w:ilvl="1">
      <w:start w:val="1"/>
      <w:numFmt w:val="decimal"/>
      <w:pStyle w:val="Heading2"/>
      <w:lvlText w:val="%1.%2"/>
      <w:legacy w:legacy="1" w:legacySpace="144" w:legacyIndent="0"/>
      <w:lvlJc w:val="left"/>
    </w:lvl>
    <w:lvl w:ilvl="2">
      <w:start w:val="1"/>
      <w:numFmt w:val="decimal"/>
      <w:pStyle w:val="Heading3"/>
      <w:lvlText w:val="%1.%2.%3"/>
      <w:legacy w:legacy="1" w:legacySpace="144" w:legacyIndent="0"/>
      <w:lvlJc w:val="left"/>
      <w:rPr>
        <w:b w:val="0"/>
        <w:color w:val="auto"/>
      </w:rPr>
    </w:lvl>
    <w:lvl w:ilvl="3">
      <w:start w:val="1"/>
      <w:numFmt w:val="lowerLetter"/>
      <w:pStyle w:val="Heading4"/>
      <w:lvlText w:val=" %4."/>
      <w:legacy w:legacy="1" w:legacySpace="0" w:legacyIndent="0"/>
      <w:lvlJc w:val="left"/>
      <w:pPr>
        <w:ind w:left="720" w:firstLine="0"/>
      </w:pPr>
    </w:lvl>
    <w:lvl w:ilvl="4">
      <w:start w:val="1"/>
      <w:numFmt w:val="decimal"/>
      <w:pStyle w:val="Heading5"/>
      <w:lvlText w:val=" %5)"/>
      <w:legacy w:legacy="1" w:legacySpace="0" w:legacyIndent="0"/>
      <w:lvlJc w:val="left"/>
    </w:lvl>
    <w:lvl w:ilvl="5">
      <w:start w:val="1"/>
      <w:numFmt w:val="decimal"/>
      <w:pStyle w:val="Heading6"/>
      <w:lvlText w:val=" %5).%6"/>
      <w:legacy w:legacy="1" w:legacySpace="144" w:legacyIndent="0"/>
      <w:lvlJc w:val="left"/>
    </w:lvl>
    <w:lvl w:ilvl="6">
      <w:start w:val="1"/>
      <w:numFmt w:val="decimal"/>
      <w:pStyle w:val="Heading7"/>
      <w:lvlText w:val=" %5).%6.%7"/>
      <w:legacy w:legacy="1" w:legacySpace="144" w:legacyIndent="0"/>
      <w:lvlJc w:val="left"/>
    </w:lvl>
    <w:lvl w:ilvl="7">
      <w:start w:val="1"/>
      <w:numFmt w:val="decimal"/>
      <w:pStyle w:val="Heading8"/>
      <w:lvlText w:val=" %5).%6.%7.%8"/>
      <w:legacy w:legacy="1" w:legacySpace="144" w:legacyIndent="0"/>
      <w:lvlJc w:val="left"/>
    </w:lvl>
    <w:lvl w:ilvl="8">
      <w:start w:val="1"/>
      <w:numFmt w:val="decimal"/>
      <w:pStyle w:val="Heading9"/>
      <w:lvlText w:val=" %5).%6.%7.%8.%9"/>
      <w:legacy w:legacy="1" w:legacySpace="144" w:legacyIndent="0"/>
      <w:lvlJc w:val="left"/>
    </w:lvl>
  </w:abstractNum>
  <w:abstractNum w:abstractNumId="1" w15:restartNumberingAfterBreak="0">
    <w:nsid w:val="07C83C55"/>
    <w:multiLevelType w:val="hybridMultilevel"/>
    <w:tmpl w:val="E56CE946"/>
    <w:lvl w:ilvl="0" w:tplc="8A80ED5E">
      <w:start w:val="1"/>
      <w:numFmt w:val="lowerLetter"/>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 w15:restartNumberingAfterBreak="0">
    <w:nsid w:val="09E84245"/>
    <w:multiLevelType w:val="hybridMultilevel"/>
    <w:tmpl w:val="0E60E83A"/>
    <w:lvl w:ilvl="0" w:tplc="E9E21996">
      <w:start w:val="1"/>
      <w:numFmt w:val="lowerLetter"/>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start w:val="1"/>
      <w:numFmt w:val="decimal"/>
      <w:lvlText w:val="%4."/>
      <w:lvlJc w:val="left"/>
      <w:pPr>
        <w:ind w:left="4680" w:hanging="360"/>
      </w:pPr>
    </w:lvl>
    <w:lvl w:ilvl="4" w:tplc="04090019">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3" w15:restartNumberingAfterBreak="0">
    <w:nsid w:val="0F3D3FEF"/>
    <w:multiLevelType w:val="hybridMultilevel"/>
    <w:tmpl w:val="602CD472"/>
    <w:lvl w:ilvl="0" w:tplc="D00856C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0F67250"/>
    <w:multiLevelType w:val="hybridMultilevel"/>
    <w:tmpl w:val="7AEC50B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673664F"/>
    <w:multiLevelType w:val="hybridMultilevel"/>
    <w:tmpl w:val="9B1AD8E8"/>
    <w:lvl w:ilvl="0" w:tplc="8A80ED5E">
      <w:start w:val="10"/>
      <w:numFmt w:val="lowerLetter"/>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start w:val="1"/>
      <w:numFmt w:val="lowerRoman"/>
      <w:lvlText w:val="%3."/>
      <w:lvlJc w:val="right"/>
      <w:pPr>
        <w:ind w:left="3960" w:hanging="180"/>
      </w:pPr>
    </w:lvl>
    <w:lvl w:ilvl="3" w:tplc="0409000F">
      <w:start w:val="1"/>
      <w:numFmt w:val="decimal"/>
      <w:lvlText w:val="%4."/>
      <w:lvlJc w:val="left"/>
      <w:pPr>
        <w:ind w:left="4680" w:hanging="360"/>
      </w:pPr>
    </w:lvl>
    <w:lvl w:ilvl="4" w:tplc="04090019">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6" w15:restartNumberingAfterBreak="0">
    <w:nsid w:val="19266FA9"/>
    <w:multiLevelType w:val="hybridMultilevel"/>
    <w:tmpl w:val="584826C8"/>
    <w:lvl w:ilvl="0" w:tplc="E8E644B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B4964D9"/>
    <w:multiLevelType w:val="hybridMultilevel"/>
    <w:tmpl w:val="3542828E"/>
    <w:lvl w:ilvl="0" w:tplc="8A80ED5E">
      <w:start w:val="1"/>
      <w:numFmt w:val="lowerLetter"/>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8" w15:restartNumberingAfterBreak="0">
    <w:nsid w:val="23A06FD5"/>
    <w:multiLevelType w:val="hybridMultilevel"/>
    <w:tmpl w:val="E38C06FA"/>
    <w:lvl w:ilvl="0" w:tplc="8A80ED5E">
      <w:start w:val="1"/>
      <w:numFmt w:val="lowerLetter"/>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9" w15:restartNumberingAfterBreak="0">
    <w:nsid w:val="28550998"/>
    <w:multiLevelType w:val="hybridMultilevel"/>
    <w:tmpl w:val="810058F6"/>
    <w:lvl w:ilvl="0" w:tplc="D00856C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2D2064D0"/>
    <w:multiLevelType w:val="hybridMultilevel"/>
    <w:tmpl w:val="9238DC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F907513"/>
    <w:multiLevelType w:val="hybridMultilevel"/>
    <w:tmpl w:val="5D445C76"/>
    <w:lvl w:ilvl="0" w:tplc="E826AF3A">
      <w:start w:val="1"/>
      <w:numFmt w:val="lowerLetter"/>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B068F960">
      <w:start w:val="1"/>
      <w:numFmt w:val="lowerRoman"/>
      <w:lvlText w:val="%4."/>
      <w:lvlJc w:val="left"/>
      <w:pPr>
        <w:ind w:left="4680" w:hanging="360"/>
      </w:pPr>
      <w:rPr>
        <w:rFonts w:ascii="Calibri" w:eastAsia="Calibri" w:hAnsi="Calibri" w:cs="Times New Roman"/>
      </w:rPr>
    </w:lvl>
    <w:lvl w:ilvl="4" w:tplc="04090019">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2" w15:restartNumberingAfterBreak="0">
    <w:nsid w:val="34240328"/>
    <w:multiLevelType w:val="hybridMultilevel"/>
    <w:tmpl w:val="7FEA9A52"/>
    <w:lvl w:ilvl="0" w:tplc="C804C754">
      <w:start w:val="1"/>
      <w:numFmt w:val="lowerLetter"/>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3" w15:restartNumberingAfterBreak="0">
    <w:nsid w:val="3C2F1B29"/>
    <w:multiLevelType w:val="hybridMultilevel"/>
    <w:tmpl w:val="60CE43B4"/>
    <w:lvl w:ilvl="0" w:tplc="04090001">
      <w:start w:val="1"/>
      <w:numFmt w:val="bullet"/>
      <w:lvlText w:val=""/>
      <w:lvlJc w:val="left"/>
      <w:pPr>
        <w:ind w:left="2520" w:hanging="360"/>
      </w:pPr>
      <w:rPr>
        <w:rFonts w:ascii="Symbol" w:hAnsi="Symbo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4" w15:restartNumberingAfterBreak="0">
    <w:nsid w:val="3D383AFC"/>
    <w:multiLevelType w:val="hybridMultilevel"/>
    <w:tmpl w:val="36FA7DC4"/>
    <w:lvl w:ilvl="0" w:tplc="D00856C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3D9D775F"/>
    <w:multiLevelType w:val="hybridMultilevel"/>
    <w:tmpl w:val="8BD283EC"/>
    <w:lvl w:ilvl="0" w:tplc="8A80ED5E">
      <w:start w:val="1"/>
      <w:numFmt w:val="lowerLetter"/>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6" w15:restartNumberingAfterBreak="0">
    <w:nsid w:val="48250228"/>
    <w:multiLevelType w:val="hybridMultilevel"/>
    <w:tmpl w:val="263E70C8"/>
    <w:lvl w:ilvl="0" w:tplc="EE445FF2">
      <w:start w:val="1"/>
      <w:numFmt w:val="lowerLetter"/>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start w:val="1"/>
      <w:numFmt w:val="decimal"/>
      <w:lvlText w:val="%4."/>
      <w:lvlJc w:val="left"/>
      <w:pPr>
        <w:ind w:left="4680" w:hanging="360"/>
      </w:pPr>
    </w:lvl>
    <w:lvl w:ilvl="4" w:tplc="2DFA54E0">
      <w:start w:val="1"/>
      <w:numFmt w:val="decimal"/>
      <w:lvlText w:val="%5."/>
      <w:lvlJc w:val="left"/>
      <w:pPr>
        <w:ind w:left="5400" w:hanging="360"/>
      </w:pPr>
      <w:rPr>
        <w:rFonts w:ascii="Calibri" w:eastAsia="Calibri" w:hAnsi="Calibri" w:cs="Times New Roman"/>
      </w:r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7" w15:restartNumberingAfterBreak="0">
    <w:nsid w:val="4956362A"/>
    <w:multiLevelType w:val="hybridMultilevel"/>
    <w:tmpl w:val="5E08B56A"/>
    <w:lvl w:ilvl="0" w:tplc="CC0A1C96">
      <w:start w:val="1"/>
      <w:numFmt w:val="lowerLetter"/>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start w:val="1"/>
      <w:numFmt w:val="decimal"/>
      <w:lvlText w:val="%4."/>
      <w:lvlJc w:val="left"/>
      <w:pPr>
        <w:ind w:left="4680" w:hanging="360"/>
      </w:pPr>
    </w:lvl>
    <w:lvl w:ilvl="4" w:tplc="263083F4">
      <w:start w:val="1"/>
      <w:numFmt w:val="decimal"/>
      <w:lvlText w:val="%5."/>
      <w:lvlJc w:val="left"/>
      <w:pPr>
        <w:ind w:left="5400" w:hanging="360"/>
      </w:pPr>
      <w:rPr>
        <w:rFonts w:ascii="Calibri" w:eastAsia="Calibri" w:hAnsi="Calibri" w:cs="Times New Roman"/>
      </w:r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8" w15:restartNumberingAfterBreak="0">
    <w:nsid w:val="4ACE0A54"/>
    <w:multiLevelType w:val="multilevel"/>
    <w:tmpl w:val="A9629E22"/>
    <w:name w:val="FishArabicList"/>
    <w:lvl w:ilvl="0">
      <w:start w:val="1"/>
      <w:numFmt w:val="decimal"/>
      <w:pStyle w:val="RGNumbers"/>
      <w:lvlText w:val="%1."/>
      <w:lvlJc w:val="left"/>
      <w:pPr>
        <w:tabs>
          <w:tab w:val="num" w:pos="1440"/>
        </w:tabs>
        <w:ind w:left="1440" w:hanging="720"/>
      </w:pPr>
    </w:lvl>
    <w:lvl w:ilvl="1">
      <w:start w:val="1"/>
      <w:numFmt w:val="lowerLetter"/>
      <w:pStyle w:val="RNum2"/>
      <w:lvlText w:val="%2."/>
      <w:lvlJc w:val="left"/>
      <w:pPr>
        <w:tabs>
          <w:tab w:val="num" w:pos="2160"/>
        </w:tabs>
        <w:ind w:left="2160" w:hanging="720"/>
      </w:pPr>
    </w:lvl>
    <w:lvl w:ilvl="2">
      <w:start w:val="1"/>
      <w:numFmt w:val="lowerRoman"/>
      <w:pStyle w:val="RNum3"/>
      <w:lvlText w:val="%3."/>
      <w:lvlJc w:val="left"/>
      <w:pPr>
        <w:tabs>
          <w:tab w:val="num" w:pos="2880"/>
        </w:tabs>
        <w:ind w:left="2880" w:hanging="720"/>
      </w:pPr>
    </w:lvl>
    <w:lvl w:ilvl="3">
      <w:start w:val="1"/>
      <w:numFmt w:val="decimal"/>
      <w:pStyle w:val="RNum4"/>
      <w:lvlText w:val="(%1)"/>
      <w:lvlJc w:val="left"/>
      <w:pPr>
        <w:tabs>
          <w:tab w:val="num" w:pos="3600"/>
        </w:tabs>
        <w:ind w:left="3600" w:hanging="720"/>
      </w:pPr>
    </w:lvl>
    <w:lvl w:ilvl="4">
      <w:start w:val="1"/>
      <w:numFmt w:val="lowerLetter"/>
      <w:pStyle w:val="RNum5"/>
      <w:lvlText w:val="(%2)"/>
      <w:lvlJc w:val="left"/>
      <w:pPr>
        <w:tabs>
          <w:tab w:val="num" w:pos="5040"/>
        </w:tabs>
        <w:ind w:left="5040" w:hanging="720"/>
      </w:pPr>
    </w:lvl>
    <w:lvl w:ilvl="5">
      <w:start w:val="1"/>
      <w:numFmt w:val="lowerRoman"/>
      <w:pStyle w:val="RNum6"/>
      <w:lvlText w:val="(%3)"/>
      <w:lvlJc w:val="left"/>
      <w:pPr>
        <w:tabs>
          <w:tab w:val="num" w:pos="6480"/>
        </w:tabs>
        <w:ind w:left="6480" w:hanging="72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52C526FB"/>
    <w:multiLevelType w:val="hybridMultilevel"/>
    <w:tmpl w:val="15AE34CC"/>
    <w:lvl w:ilvl="0" w:tplc="8A80ED5E">
      <w:start w:val="1"/>
      <w:numFmt w:val="lowerLetter"/>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start w:val="1"/>
      <w:numFmt w:val="decimal"/>
      <w:lvlText w:val="%4."/>
      <w:lvlJc w:val="left"/>
      <w:pPr>
        <w:ind w:left="4680" w:hanging="360"/>
      </w:pPr>
    </w:lvl>
    <w:lvl w:ilvl="4" w:tplc="F1EEDF86">
      <w:start w:val="1"/>
      <w:numFmt w:val="decimal"/>
      <w:lvlText w:val="%5."/>
      <w:lvlJc w:val="left"/>
      <w:pPr>
        <w:ind w:left="5400" w:hanging="360"/>
      </w:pPr>
      <w:rPr>
        <w:rFonts w:ascii="Calibri" w:eastAsia="Calibri" w:hAnsi="Calibri" w:cs="Times New Roman"/>
      </w:r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0" w15:restartNumberingAfterBreak="0">
    <w:nsid w:val="53496143"/>
    <w:multiLevelType w:val="hybridMultilevel"/>
    <w:tmpl w:val="46BCE93A"/>
    <w:lvl w:ilvl="0" w:tplc="8A80ED5E">
      <w:start w:val="1"/>
      <w:numFmt w:val="lowerLetter"/>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start w:val="1"/>
      <w:numFmt w:val="decimal"/>
      <w:lvlText w:val="%4."/>
      <w:lvlJc w:val="left"/>
      <w:pPr>
        <w:ind w:left="4680" w:hanging="360"/>
      </w:pPr>
    </w:lvl>
    <w:lvl w:ilvl="4" w:tplc="F1EEDF86">
      <w:start w:val="1"/>
      <w:numFmt w:val="decimal"/>
      <w:lvlText w:val="%5."/>
      <w:lvlJc w:val="left"/>
      <w:pPr>
        <w:ind w:left="5400" w:hanging="360"/>
      </w:pPr>
      <w:rPr>
        <w:rFonts w:ascii="Calibri" w:eastAsia="Calibri" w:hAnsi="Calibri" w:cs="Times New Roman"/>
      </w:r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1" w15:restartNumberingAfterBreak="0">
    <w:nsid w:val="58851F6C"/>
    <w:multiLevelType w:val="hybridMultilevel"/>
    <w:tmpl w:val="6CBE1248"/>
    <w:lvl w:ilvl="0" w:tplc="D3DAEF86">
      <w:start w:val="1"/>
      <w:numFmt w:val="lowerLetter"/>
      <w:lvlText w:val="%1."/>
      <w:lvlJc w:val="left"/>
      <w:pPr>
        <w:ind w:left="1080" w:hanging="360"/>
      </w:pPr>
      <w:rPr>
        <w:rFonts w:eastAsia="Calibri"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5A484A21"/>
    <w:multiLevelType w:val="hybridMultilevel"/>
    <w:tmpl w:val="5EA075EA"/>
    <w:lvl w:ilvl="0" w:tplc="0D942122">
      <w:start w:val="1"/>
      <w:numFmt w:val="lowerLetter"/>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3" w15:restartNumberingAfterBreak="0">
    <w:nsid w:val="5C155224"/>
    <w:multiLevelType w:val="hybridMultilevel"/>
    <w:tmpl w:val="0612259C"/>
    <w:lvl w:ilvl="0" w:tplc="A14A0CD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70DE5679"/>
    <w:multiLevelType w:val="hybridMultilevel"/>
    <w:tmpl w:val="15AE34CC"/>
    <w:lvl w:ilvl="0" w:tplc="8A80ED5E">
      <w:start w:val="1"/>
      <w:numFmt w:val="lowerLetter"/>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start w:val="1"/>
      <w:numFmt w:val="decimal"/>
      <w:lvlText w:val="%4."/>
      <w:lvlJc w:val="left"/>
      <w:pPr>
        <w:ind w:left="4680" w:hanging="360"/>
      </w:pPr>
    </w:lvl>
    <w:lvl w:ilvl="4" w:tplc="F1EEDF86">
      <w:start w:val="1"/>
      <w:numFmt w:val="decimal"/>
      <w:lvlText w:val="%5."/>
      <w:lvlJc w:val="left"/>
      <w:pPr>
        <w:ind w:left="5400" w:hanging="360"/>
      </w:pPr>
      <w:rPr>
        <w:rFonts w:ascii="Calibri" w:eastAsia="Calibri" w:hAnsi="Calibri" w:cs="Times New Roman"/>
      </w:r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5" w15:restartNumberingAfterBreak="0">
    <w:nsid w:val="748274CD"/>
    <w:multiLevelType w:val="hybridMultilevel"/>
    <w:tmpl w:val="F79CAD42"/>
    <w:lvl w:ilvl="0" w:tplc="9FF044F6">
      <w:start w:val="1"/>
      <w:numFmt w:val="lowerLetter"/>
      <w:lvlText w:val="%1."/>
      <w:lvlJc w:val="left"/>
      <w:pPr>
        <w:ind w:left="427" w:hanging="360"/>
      </w:pPr>
      <w:rPr>
        <w:rFonts w:hint="default"/>
      </w:rPr>
    </w:lvl>
    <w:lvl w:ilvl="1" w:tplc="04090019" w:tentative="1">
      <w:start w:val="1"/>
      <w:numFmt w:val="lowerLetter"/>
      <w:lvlText w:val="%2."/>
      <w:lvlJc w:val="left"/>
      <w:pPr>
        <w:ind w:left="1147" w:hanging="360"/>
      </w:pPr>
    </w:lvl>
    <w:lvl w:ilvl="2" w:tplc="0409001B" w:tentative="1">
      <w:start w:val="1"/>
      <w:numFmt w:val="lowerRoman"/>
      <w:lvlText w:val="%3."/>
      <w:lvlJc w:val="right"/>
      <w:pPr>
        <w:ind w:left="1867" w:hanging="180"/>
      </w:pPr>
    </w:lvl>
    <w:lvl w:ilvl="3" w:tplc="0409000F" w:tentative="1">
      <w:start w:val="1"/>
      <w:numFmt w:val="decimal"/>
      <w:lvlText w:val="%4."/>
      <w:lvlJc w:val="left"/>
      <w:pPr>
        <w:ind w:left="2587" w:hanging="360"/>
      </w:pPr>
    </w:lvl>
    <w:lvl w:ilvl="4" w:tplc="04090019" w:tentative="1">
      <w:start w:val="1"/>
      <w:numFmt w:val="lowerLetter"/>
      <w:lvlText w:val="%5."/>
      <w:lvlJc w:val="left"/>
      <w:pPr>
        <w:ind w:left="3307" w:hanging="360"/>
      </w:pPr>
    </w:lvl>
    <w:lvl w:ilvl="5" w:tplc="0409001B" w:tentative="1">
      <w:start w:val="1"/>
      <w:numFmt w:val="lowerRoman"/>
      <w:lvlText w:val="%6."/>
      <w:lvlJc w:val="right"/>
      <w:pPr>
        <w:ind w:left="4027" w:hanging="180"/>
      </w:pPr>
    </w:lvl>
    <w:lvl w:ilvl="6" w:tplc="0409000F" w:tentative="1">
      <w:start w:val="1"/>
      <w:numFmt w:val="decimal"/>
      <w:lvlText w:val="%7."/>
      <w:lvlJc w:val="left"/>
      <w:pPr>
        <w:ind w:left="4747" w:hanging="360"/>
      </w:pPr>
    </w:lvl>
    <w:lvl w:ilvl="7" w:tplc="04090019" w:tentative="1">
      <w:start w:val="1"/>
      <w:numFmt w:val="lowerLetter"/>
      <w:lvlText w:val="%8."/>
      <w:lvlJc w:val="left"/>
      <w:pPr>
        <w:ind w:left="5467" w:hanging="360"/>
      </w:pPr>
    </w:lvl>
    <w:lvl w:ilvl="8" w:tplc="0409001B" w:tentative="1">
      <w:start w:val="1"/>
      <w:numFmt w:val="lowerRoman"/>
      <w:lvlText w:val="%9."/>
      <w:lvlJc w:val="right"/>
      <w:pPr>
        <w:ind w:left="6187" w:hanging="180"/>
      </w:pPr>
    </w:lvl>
  </w:abstractNum>
  <w:abstractNum w:abstractNumId="26" w15:restartNumberingAfterBreak="0">
    <w:nsid w:val="78CC6FD8"/>
    <w:multiLevelType w:val="hybridMultilevel"/>
    <w:tmpl w:val="803E341E"/>
    <w:lvl w:ilvl="0" w:tplc="B6101330">
      <w:start w:val="1"/>
      <w:numFmt w:val="lowerLetter"/>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7" w15:restartNumberingAfterBreak="0">
    <w:nsid w:val="7A4A3ACB"/>
    <w:multiLevelType w:val="hybridMultilevel"/>
    <w:tmpl w:val="9376BA64"/>
    <w:lvl w:ilvl="0" w:tplc="0C627950">
      <w:start w:val="10"/>
      <w:numFmt w:val="lowerLetter"/>
      <w:lvlText w:val="%1."/>
      <w:lvlJc w:val="left"/>
      <w:pPr>
        <w:ind w:left="4680" w:hanging="360"/>
      </w:pPr>
      <w:rPr>
        <w:rFonts w:hint="default"/>
      </w:rPr>
    </w:lvl>
    <w:lvl w:ilvl="1" w:tplc="04090019" w:tentative="1">
      <w:start w:val="1"/>
      <w:numFmt w:val="lowerLetter"/>
      <w:lvlText w:val="%2."/>
      <w:lvlJc w:val="left"/>
      <w:pPr>
        <w:ind w:left="5400" w:hanging="360"/>
      </w:pPr>
    </w:lvl>
    <w:lvl w:ilvl="2" w:tplc="0409001B" w:tentative="1">
      <w:start w:val="1"/>
      <w:numFmt w:val="lowerRoman"/>
      <w:lvlText w:val="%3."/>
      <w:lvlJc w:val="right"/>
      <w:pPr>
        <w:ind w:left="6120" w:hanging="180"/>
      </w:pPr>
    </w:lvl>
    <w:lvl w:ilvl="3" w:tplc="0409000F">
      <w:start w:val="1"/>
      <w:numFmt w:val="decimal"/>
      <w:lvlText w:val="%4."/>
      <w:lvlJc w:val="left"/>
      <w:pPr>
        <w:ind w:left="6840" w:hanging="360"/>
      </w:pPr>
    </w:lvl>
    <w:lvl w:ilvl="4" w:tplc="04090019">
      <w:start w:val="1"/>
      <w:numFmt w:val="lowerLetter"/>
      <w:lvlText w:val="%5."/>
      <w:lvlJc w:val="left"/>
      <w:pPr>
        <w:ind w:left="7560" w:hanging="360"/>
      </w:pPr>
    </w:lvl>
    <w:lvl w:ilvl="5" w:tplc="0409001B" w:tentative="1">
      <w:start w:val="1"/>
      <w:numFmt w:val="lowerRoman"/>
      <w:lvlText w:val="%6."/>
      <w:lvlJc w:val="right"/>
      <w:pPr>
        <w:ind w:left="8280" w:hanging="180"/>
      </w:pPr>
    </w:lvl>
    <w:lvl w:ilvl="6" w:tplc="0409000F" w:tentative="1">
      <w:start w:val="1"/>
      <w:numFmt w:val="decimal"/>
      <w:lvlText w:val="%7."/>
      <w:lvlJc w:val="left"/>
      <w:pPr>
        <w:ind w:left="9000" w:hanging="360"/>
      </w:pPr>
    </w:lvl>
    <w:lvl w:ilvl="7" w:tplc="04090019" w:tentative="1">
      <w:start w:val="1"/>
      <w:numFmt w:val="lowerLetter"/>
      <w:lvlText w:val="%8."/>
      <w:lvlJc w:val="left"/>
      <w:pPr>
        <w:ind w:left="9720" w:hanging="360"/>
      </w:pPr>
    </w:lvl>
    <w:lvl w:ilvl="8" w:tplc="0409001B" w:tentative="1">
      <w:start w:val="1"/>
      <w:numFmt w:val="lowerRoman"/>
      <w:lvlText w:val="%9."/>
      <w:lvlJc w:val="right"/>
      <w:pPr>
        <w:ind w:left="10440" w:hanging="180"/>
      </w:pPr>
    </w:lvl>
  </w:abstractNum>
  <w:abstractNum w:abstractNumId="28" w15:restartNumberingAfterBreak="0">
    <w:nsid w:val="7CAF2344"/>
    <w:multiLevelType w:val="hybridMultilevel"/>
    <w:tmpl w:val="0CDCAA8E"/>
    <w:lvl w:ilvl="0" w:tplc="3F2E1FA2">
      <w:start w:val="1"/>
      <w:numFmt w:val="lowerLetter"/>
      <w:lvlText w:val="%1."/>
      <w:lvlJc w:val="left"/>
      <w:pPr>
        <w:ind w:left="427" w:hanging="360"/>
      </w:pPr>
      <w:rPr>
        <w:rFonts w:hint="default"/>
      </w:rPr>
    </w:lvl>
    <w:lvl w:ilvl="1" w:tplc="04090019" w:tentative="1">
      <w:start w:val="1"/>
      <w:numFmt w:val="lowerLetter"/>
      <w:lvlText w:val="%2."/>
      <w:lvlJc w:val="left"/>
      <w:pPr>
        <w:ind w:left="1147" w:hanging="360"/>
      </w:pPr>
    </w:lvl>
    <w:lvl w:ilvl="2" w:tplc="0409001B" w:tentative="1">
      <w:start w:val="1"/>
      <w:numFmt w:val="lowerRoman"/>
      <w:lvlText w:val="%3."/>
      <w:lvlJc w:val="right"/>
      <w:pPr>
        <w:ind w:left="1867" w:hanging="180"/>
      </w:pPr>
    </w:lvl>
    <w:lvl w:ilvl="3" w:tplc="0409000F">
      <w:start w:val="1"/>
      <w:numFmt w:val="decimal"/>
      <w:lvlText w:val="%4."/>
      <w:lvlJc w:val="left"/>
      <w:pPr>
        <w:ind w:left="2587" w:hanging="360"/>
      </w:pPr>
    </w:lvl>
    <w:lvl w:ilvl="4" w:tplc="04090019" w:tentative="1">
      <w:start w:val="1"/>
      <w:numFmt w:val="lowerLetter"/>
      <w:lvlText w:val="%5."/>
      <w:lvlJc w:val="left"/>
      <w:pPr>
        <w:ind w:left="3307" w:hanging="360"/>
      </w:pPr>
    </w:lvl>
    <w:lvl w:ilvl="5" w:tplc="0409001B" w:tentative="1">
      <w:start w:val="1"/>
      <w:numFmt w:val="lowerRoman"/>
      <w:lvlText w:val="%6."/>
      <w:lvlJc w:val="right"/>
      <w:pPr>
        <w:ind w:left="4027" w:hanging="180"/>
      </w:pPr>
    </w:lvl>
    <w:lvl w:ilvl="6" w:tplc="0409000F" w:tentative="1">
      <w:start w:val="1"/>
      <w:numFmt w:val="decimal"/>
      <w:lvlText w:val="%7."/>
      <w:lvlJc w:val="left"/>
      <w:pPr>
        <w:ind w:left="4747" w:hanging="360"/>
      </w:pPr>
    </w:lvl>
    <w:lvl w:ilvl="7" w:tplc="04090019" w:tentative="1">
      <w:start w:val="1"/>
      <w:numFmt w:val="lowerLetter"/>
      <w:lvlText w:val="%8."/>
      <w:lvlJc w:val="left"/>
      <w:pPr>
        <w:ind w:left="5467" w:hanging="360"/>
      </w:pPr>
    </w:lvl>
    <w:lvl w:ilvl="8" w:tplc="0409001B" w:tentative="1">
      <w:start w:val="1"/>
      <w:numFmt w:val="lowerRoman"/>
      <w:lvlText w:val="%9."/>
      <w:lvlJc w:val="right"/>
      <w:pPr>
        <w:ind w:left="6187" w:hanging="180"/>
      </w:pPr>
    </w:lvl>
  </w:abstractNum>
  <w:abstractNum w:abstractNumId="29" w15:restartNumberingAfterBreak="0">
    <w:nsid w:val="7EBA7D2A"/>
    <w:multiLevelType w:val="hybridMultilevel"/>
    <w:tmpl w:val="33FCA846"/>
    <w:lvl w:ilvl="0" w:tplc="B5F2A766">
      <w:start w:val="1"/>
      <w:numFmt w:val="lowerLetter"/>
      <w:lvlText w:val="%1."/>
      <w:lvlJc w:val="left"/>
      <w:pPr>
        <w:ind w:left="630" w:hanging="360"/>
      </w:pPr>
      <w:rPr>
        <w:rFonts w:hint="default"/>
      </w:rPr>
    </w:lvl>
    <w:lvl w:ilvl="1" w:tplc="1C600332">
      <w:start w:val="1"/>
      <w:numFmt w:val="lowerLetter"/>
      <w:lvlText w:val="%2."/>
      <w:lvlJc w:val="left"/>
      <w:pPr>
        <w:ind w:left="1350" w:hanging="360"/>
      </w:pPr>
      <w:rPr>
        <w:rFonts w:hint="default"/>
      </w:rPr>
    </w:lvl>
    <w:lvl w:ilvl="2" w:tplc="0409001B" w:tentative="1">
      <w:start w:val="1"/>
      <w:numFmt w:val="lowerRoman"/>
      <w:lvlText w:val="%3."/>
      <w:lvlJc w:val="right"/>
      <w:pPr>
        <w:ind w:left="2070" w:hanging="180"/>
      </w:pPr>
    </w:lvl>
    <w:lvl w:ilvl="3" w:tplc="0409000F">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num w:numId="1" w16cid:durableId="1936281229">
    <w:abstractNumId w:val="0"/>
  </w:num>
  <w:num w:numId="2" w16cid:durableId="43418003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153640153">
    <w:abstractNumId w:val="18"/>
  </w:num>
  <w:num w:numId="4" w16cid:durableId="93863627">
    <w:abstractNumId w:val="28"/>
  </w:num>
  <w:num w:numId="5" w16cid:durableId="1688408402">
    <w:abstractNumId w:val="21"/>
  </w:num>
  <w:num w:numId="6" w16cid:durableId="320089348">
    <w:abstractNumId w:val="3"/>
  </w:num>
  <w:num w:numId="7" w16cid:durableId="1252621605">
    <w:abstractNumId w:val="23"/>
  </w:num>
  <w:num w:numId="8" w16cid:durableId="73007998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86419051">
    <w:abstractNumId w:val="12"/>
  </w:num>
  <w:num w:numId="10" w16cid:durableId="986934671">
    <w:abstractNumId w:val="17"/>
  </w:num>
  <w:num w:numId="11" w16cid:durableId="238369186">
    <w:abstractNumId w:val="16"/>
  </w:num>
  <w:num w:numId="12" w16cid:durableId="1819030267">
    <w:abstractNumId w:val="2"/>
  </w:num>
  <w:num w:numId="13" w16cid:durableId="1982344797">
    <w:abstractNumId w:val="22"/>
  </w:num>
  <w:num w:numId="14" w16cid:durableId="164712988">
    <w:abstractNumId w:val="24"/>
  </w:num>
  <w:num w:numId="15" w16cid:durableId="363289738">
    <w:abstractNumId w:val="11"/>
  </w:num>
  <w:num w:numId="16" w16cid:durableId="828401100">
    <w:abstractNumId w:val="27"/>
  </w:num>
  <w:num w:numId="17" w16cid:durableId="69936399">
    <w:abstractNumId w:val="20"/>
  </w:num>
  <w:num w:numId="18" w16cid:durableId="2141340525">
    <w:abstractNumId w:val="7"/>
  </w:num>
  <w:num w:numId="19" w16cid:durableId="1792552352">
    <w:abstractNumId w:val="19"/>
  </w:num>
  <w:num w:numId="20" w16cid:durableId="1979146333">
    <w:abstractNumId w:val="8"/>
  </w:num>
  <w:num w:numId="21" w16cid:durableId="298534721">
    <w:abstractNumId w:val="1"/>
  </w:num>
  <w:num w:numId="22" w16cid:durableId="320430931">
    <w:abstractNumId w:val="5"/>
  </w:num>
  <w:num w:numId="23" w16cid:durableId="1039283257">
    <w:abstractNumId w:val="15"/>
  </w:num>
  <w:num w:numId="24" w16cid:durableId="490222474">
    <w:abstractNumId w:val="29"/>
  </w:num>
  <w:num w:numId="25" w16cid:durableId="771706053">
    <w:abstractNumId w:val="6"/>
  </w:num>
  <w:num w:numId="26" w16cid:durableId="1301956246">
    <w:abstractNumId w:val="9"/>
  </w:num>
  <w:num w:numId="27" w16cid:durableId="1168129377">
    <w:abstractNumId w:val="14"/>
  </w:num>
  <w:num w:numId="28" w16cid:durableId="83453963">
    <w:abstractNumId w:val="25"/>
  </w:num>
  <w:num w:numId="29" w16cid:durableId="209966699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14558372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612178058">
    <w:abstractNumId w:val="4"/>
  </w:num>
  <w:num w:numId="32" w16cid:durableId="852975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84628398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135054225">
    <w:abstractNumId w:val="13"/>
  </w:num>
  <w:num w:numId="35" w16cid:durableId="194237481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6615591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75066378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9056843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45648463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22919282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40614605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44684487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27591435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16281435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18589871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965119253">
    <w:abstractNumId w:val="10"/>
  </w:num>
  <w:num w:numId="47" w16cid:durableId="594552633">
    <w:abstractNumId w:val="10"/>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embedSystemFonts/>
  <w:activeWritingStyle w:appName="MSWord" w:lang="en-US" w:vendorID="64" w:dllVersion="6" w:nlCheck="1" w:checkStyle="0"/>
  <w:activeWritingStyle w:appName="MSWord" w:lang="en-U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55297"/>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C044A"/>
    <w:rsid w:val="00003D61"/>
    <w:rsid w:val="0001320F"/>
    <w:rsid w:val="000158AF"/>
    <w:rsid w:val="0002136C"/>
    <w:rsid w:val="00022E8E"/>
    <w:rsid w:val="000231DF"/>
    <w:rsid w:val="00031170"/>
    <w:rsid w:val="00032F0F"/>
    <w:rsid w:val="00033254"/>
    <w:rsid w:val="00034FE5"/>
    <w:rsid w:val="00041221"/>
    <w:rsid w:val="00043FF3"/>
    <w:rsid w:val="00047BC6"/>
    <w:rsid w:val="00052DA4"/>
    <w:rsid w:val="00056F6F"/>
    <w:rsid w:val="00064010"/>
    <w:rsid w:val="00064236"/>
    <w:rsid w:val="00065CA8"/>
    <w:rsid w:val="00082733"/>
    <w:rsid w:val="0008459A"/>
    <w:rsid w:val="0008725B"/>
    <w:rsid w:val="000874DE"/>
    <w:rsid w:val="0009185C"/>
    <w:rsid w:val="000923AC"/>
    <w:rsid w:val="00093A6E"/>
    <w:rsid w:val="000A23A8"/>
    <w:rsid w:val="000A5752"/>
    <w:rsid w:val="000A61F7"/>
    <w:rsid w:val="000B4678"/>
    <w:rsid w:val="000B4DE0"/>
    <w:rsid w:val="000C70F2"/>
    <w:rsid w:val="000D1BB4"/>
    <w:rsid w:val="000D20C8"/>
    <w:rsid w:val="000E099F"/>
    <w:rsid w:val="000F2ACB"/>
    <w:rsid w:val="000F515E"/>
    <w:rsid w:val="000F6CE9"/>
    <w:rsid w:val="000F7F9B"/>
    <w:rsid w:val="00103303"/>
    <w:rsid w:val="0010451E"/>
    <w:rsid w:val="00111F0A"/>
    <w:rsid w:val="00120AC0"/>
    <w:rsid w:val="001251B2"/>
    <w:rsid w:val="00133825"/>
    <w:rsid w:val="00134463"/>
    <w:rsid w:val="00136AB3"/>
    <w:rsid w:val="00141E39"/>
    <w:rsid w:val="00143260"/>
    <w:rsid w:val="0014523A"/>
    <w:rsid w:val="001534CD"/>
    <w:rsid w:val="00155582"/>
    <w:rsid w:val="0015713A"/>
    <w:rsid w:val="0016267A"/>
    <w:rsid w:val="00163D56"/>
    <w:rsid w:val="00164734"/>
    <w:rsid w:val="0017211A"/>
    <w:rsid w:val="00173988"/>
    <w:rsid w:val="001809B8"/>
    <w:rsid w:val="001877D6"/>
    <w:rsid w:val="001A4118"/>
    <w:rsid w:val="001A5A32"/>
    <w:rsid w:val="001B674D"/>
    <w:rsid w:val="001C457D"/>
    <w:rsid w:val="001C48A0"/>
    <w:rsid w:val="001C7732"/>
    <w:rsid w:val="001D2B8A"/>
    <w:rsid w:val="001D3D19"/>
    <w:rsid w:val="001E3F2E"/>
    <w:rsid w:val="001E4838"/>
    <w:rsid w:val="001F2215"/>
    <w:rsid w:val="001F457D"/>
    <w:rsid w:val="001F60C3"/>
    <w:rsid w:val="001F6A9D"/>
    <w:rsid w:val="002075BA"/>
    <w:rsid w:val="00213487"/>
    <w:rsid w:val="00213497"/>
    <w:rsid w:val="00215C97"/>
    <w:rsid w:val="00230E30"/>
    <w:rsid w:val="00236B4A"/>
    <w:rsid w:val="002423B5"/>
    <w:rsid w:val="0024576C"/>
    <w:rsid w:val="00252A0A"/>
    <w:rsid w:val="00260845"/>
    <w:rsid w:val="002620A1"/>
    <w:rsid w:val="002622DA"/>
    <w:rsid w:val="00270287"/>
    <w:rsid w:val="0027129F"/>
    <w:rsid w:val="00276DC2"/>
    <w:rsid w:val="00280E5F"/>
    <w:rsid w:val="00283AF3"/>
    <w:rsid w:val="00290E34"/>
    <w:rsid w:val="00290FCA"/>
    <w:rsid w:val="00291252"/>
    <w:rsid w:val="002A14D3"/>
    <w:rsid w:val="002C1FA8"/>
    <w:rsid w:val="002C31AB"/>
    <w:rsid w:val="002C3562"/>
    <w:rsid w:val="002D416E"/>
    <w:rsid w:val="002D68B2"/>
    <w:rsid w:val="002E7288"/>
    <w:rsid w:val="002E7C94"/>
    <w:rsid w:val="002F7A3D"/>
    <w:rsid w:val="0030094C"/>
    <w:rsid w:val="00300EEE"/>
    <w:rsid w:val="003111D1"/>
    <w:rsid w:val="00311494"/>
    <w:rsid w:val="00311BC2"/>
    <w:rsid w:val="0031384C"/>
    <w:rsid w:val="0031606A"/>
    <w:rsid w:val="00316DFE"/>
    <w:rsid w:val="00327950"/>
    <w:rsid w:val="00334BEC"/>
    <w:rsid w:val="00342E8A"/>
    <w:rsid w:val="00345E09"/>
    <w:rsid w:val="00367AAE"/>
    <w:rsid w:val="00367CA6"/>
    <w:rsid w:val="003820E9"/>
    <w:rsid w:val="00391D68"/>
    <w:rsid w:val="00395479"/>
    <w:rsid w:val="003A5A23"/>
    <w:rsid w:val="003C67E0"/>
    <w:rsid w:val="003E29D1"/>
    <w:rsid w:val="003F1529"/>
    <w:rsid w:val="004029F7"/>
    <w:rsid w:val="00412E3E"/>
    <w:rsid w:val="0041485F"/>
    <w:rsid w:val="00414862"/>
    <w:rsid w:val="004179AD"/>
    <w:rsid w:val="0042068B"/>
    <w:rsid w:val="00425EC7"/>
    <w:rsid w:val="00426D76"/>
    <w:rsid w:val="00426FBA"/>
    <w:rsid w:val="00433D20"/>
    <w:rsid w:val="0043447B"/>
    <w:rsid w:val="00440001"/>
    <w:rsid w:val="004633A8"/>
    <w:rsid w:val="004666BB"/>
    <w:rsid w:val="00470E13"/>
    <w:rsid w:val="00472897"/>
    <w:rsid w:val="00472FBA"/>
    <w:rsid w:val="004740F4"/>
    <w:rsid w:val="0047444C"/>
    <w:rsid w:val="004775F1"/>
    <w:rsid w:val="00481186"/>
    <w:rsid w:val="00486CF3"/>
    <w:rsid w:val="00487AA2"/>
    <w:rsid w:val="004934E3"/>
    <w:rsid w:val="00493A4D"/>
    <w:rsid w:val="00494939"/>
    <w:rsid w:val="004A2277"/>
    <w:rsid w:val="004A49EC"/>
    <w:rsid w:val="004A64B1"/>
    <w:rsid w:val="004C044A"/>
    <w:rsid w:val="004D18C2"/>
    <w:rsid w:val="004E09F0"/>
    <w:rsid w:val="004E3255"/>
    <w:rsid w:val="004F0287"/>
    <w:rsid w:val="004F3BDC"/>
    <w:rsid w:val="004F5D23"/>
    <w:rsid w:val="004F6918"/>
    <w:rsid w:val="004F754E"/>
    <w:rsid w:val="005030E8"/>
    <w:rsid w:val="00505358"/>
    <w:rsid w:val="0050767E"/>
    <w:rsid w:val="0051675D"/>
    <w:rsid w:val="005171ED"/>
    <w:rsid w:val="00522DC0"/>
    <w:rsid w:val="0053109B"/>
    <w:rsid w:val="00543307"/>
    <w:rsid w:val="005448EA"/>
    <w:rsid w:val="00551922"/>
    <w:rsid w:val="00573BC9"/>
    <w:rsid w:val="0057659C"/>
    <w:rsid w:val="00576BE4"/>
    <w:rsid w:val="00577967"/>
    <w:rsid w:val="0058548D"/>
    <w:rsid w:val="00593B97"/>
    <w:rsid w:val="00595E53"/>
    <w:rsid w:val="005A548E"/>
    <w:rsid w:val="005B450C"/>
    <w:rsid w:val="005B4C83"/>
    <w:rsid w:val="005C0BA4"/>
    <w:rsid w:val="005D7B87"/>
    <w:rsid w:val="005F2DFF"/>
    <w:rsid w:val="006008BB"/>
    <w:rsid w:val="00604CC8"/>
    <w:rsid w:val="00604DBB"/>
    <w:rsid w:val="00605088"/>
    <w:rsid w:val="00605D59"/>
    <w:rsid w:val="006062B0"/>
    <w:rsid w:val="0061120E"/>
    <w:rsid w:val="006118D1"/>
    <w:rsid w:val="00615838"/>
    <w:rsid w:val="00617694"/>
    <w:rsid w:val="0062063A"/>
    <w:rsid w:val="0062475C"/>
    <w:rsid w:val="006262CC"/>
    <w:rsid w:val="0063103F"/>
    <w:rsid w:val="0063409E"/>
    <w:rsid w:val="006356B0"/>
    <w:rsid w:val="0063788E"/>
    <w:rsid w:val="00643916"/>
    <w:rsid w:val="00647E11"/>
    <w:rsid w:val="00651469"/>
    <w:rsid w:val="0065321E"/>
    <w:rsid w:val="00653677"/>
    <w:rsid w:val="00665302"/>
    <w:rsid w:val="006707AB"/>
    <w:rsid w:val="006742AB"/>
    <w:rsid w:val="00675337"/>
    <w:rsid w:val="0069160A"/>
    <w:rsid w:val="00693617"/>
    <w:rsid w:val="006944FE"/>
    <w:rsid w:val="006962BE"/>
    <w:rsid w:val="00697674"/>
    <w:rsid w:val="006A1349"/>
    <w:rsid w:val="006A1886"/>
    <w:rsid w:val="006A5235"/>
    <w:rsid w:val="006A63EB"/>
    <w:rsid w:val="006B072B"/>
    <w:rsid w:val="006B08D0"/>
    <w:rsid w:val="006C7B6C"/>
    <w:rsid w:val="006D67D7"/>
    <w:rsid w:val="006D6EC4"/>
    <w:rsid w:val="006E14E4"/>
    <w:rsid w:val="006E3484"/>
    <w:rsid w:val="006E423A"/>
    <w:rsid w:val="006E44CB"/>
    <w:rsid w:val="006E4E87"/>
    <w:rsid w:val="006F25A6"/>
    <w:rsid w:val="006F2A25"/>
    <w:rsid w:val="006F2D74"/>
    <w:rsid w:val="006F310B"/>
    <w:rsid w:val="00704C59"/>
    <w:rsid w:val="00705BA7"/>
    <w:rsid w:val="007102BE"/>
    <w:rsid w:val="00712520"/>
    <w:rsid w:val="00713F95"/>
    <w:rsid w:val="007151E8"/>
    <w:rsid w:val="00727A6B"/>
    <w:rsid w:val="0073099C"/>
    <w:rsid w:val="00731F3C"/>
    <w:rsid w:val="00734A8B"/>
    <w:rsid w:val="00736C15"/>
    <w:rsid w:val="007524EC"/>
    <w:rsid w:val="00753FFF"/>
    <w:rsid w:val="00756173"/>
    <w:rsid w:val="00756401"/>
    <w:rsid w:val="00760612"/>
    <w:rsid w:val="0076401F"/>
    <w:rsid w:val="007654A6"/>
    <w:rsid w:val="007662C5"/>
    <w:rsid w:val="00767542"/>
    <w:rsid w:val="0077293D"/>
    <w:rsid w:val="0077463B"/>
    <w:rsid w:val="00774CE7"/>
    <w:rsid w:val="00793C57"/>
    <w:rsid w:val="00794DEB"/>
    <w:rsid w:val="007A1A8C"/>
    <w:rsid w:val="007A7E7F"/>
    <w:rsid w:val="007B7771"/>
    <w:rsid w:val="007C058E"/>
    <w:rsid w:val="007C3278"/>
    <w:rsid w:val="007C4750"/>
    <w:rsid w:val="007C7995"/>
    <w:rsid w:val="007D02B5"/>
    <w:rsid w:val="007F137E"/>
    <w:rsid w:val="007F15E2"/>
    <w:rsid w:val="00816366"/>
    <w:rsid w:val="00820C53"/>
    <w:rsid w:val="00826E95"/>
    <w:rsid w:val="008270CF"/>
    <w:rsid w:val="00830522"/>
    <w:rsid w:val="0083089E"/>
    <w:rsid w:val="00835DE4"/>
    <w:rsid w:val="00842B26"/>
    <w:rsid w:val="008469C8"/>
    <w:rsid w:val="00847E6B"/>
    <w:rsid w:val="00854144"/>
    <w:rsid w:val="008713D3"/>
    <w:rsid w:val="0087367A"/>
    <w:rsid w:val="00890371"/>
    <w:rsid w:val="00895958"/>
    <w:rsid w:val="008A671B"/>
    <w:rsid w:val="008B063F"/>
    <w:rsid w:val="008B63AC"/>
    <w:rsid w:val="008C050F"/>
    <w:rsid w:val="008C1EF1"/>
    <w:rsid w:val="008C5A5C"/>
    <w:rsid w:val="008D2377"/>
    <w:rsid w:val="008E79E0"/>
    <w:rsid w:val="008F0021"/>
    <w:rsid w:val="008F3513"/>
    <w:rsid w:val="008F7170"/>
    <w:rsid w:val="00921573"/>
    <w:rsid w:val="0092187A"/>
    <w:rsid w:val="00921AD3"/>
    <w:rsid w:val="009234D4"/>
    <w:rsid w:val="00927E25"/>
    <w:rsid w:val="00932ED6"/>
    <w:rsid w:val="00934091"/>
    <w:rsid w:val="00935867"/>
    <w:rsid w:val="009442EB"/>
    <w:rsid w:val="009517D0"/>
    <w:rsid w:val="00952100"/>
    <w:rsid w:val="00962A69"/>
    <w:rsid w:val="0096310B"/>
    <w:rsid w:val="009707DC"/>
    <w:rsid w:val="00972FF4"/>
    <w:rsid w:val="00973A78"/>
    <w:rsid w:val="00974BA0"/>
    <w:rsid w:val="00984C60"/>
    <w:rsid w:val="00985FA9"/>
    <w:rsid w:val="009876DC"/>
    <w:rsid w:val="0099564C"/>
    <w:rsid w:val="009A1140"/>
    <w:rsid w:val="009A4CB6"/>
    <w:rsid w:val="009B347E"/>
    <w:rsid w:val="009B3B83"/>
    <w:rsid w:val="009B571D"/>
    <w:rsid w:val="009C6DE4"/>
    <w:rsid w:val="009D05F9"/>
    <w:rsid w:val="009D0A9F"/>
    <w:rsid w:val="009D6A14"/>
    <w:rsid w:val="009E77BC"/>
    <w:rsid w:val="00A040F4"/>
    <w:rsid w:val="00A04FAD"/>
    <w:rsid w:val="00A102D0"/>
    <w:rsid w:val="00A12E16"/>
    <w:rsid w:val="00A14D98"/>
    <w:rsid w:val="00A16288"/>
    <w:rsid w:val="00A17568"/>
    <w:rsid w:val="00A21F35"/>
    <w:rsid w:val="00A231DC"/>
    <w:rsid w:val="00A2383D"/>
    <w:rsid w:val="00A252D9"/>
    <w:rsid w:val="00A33128"/>
    <w:rsid w:val="00A33E88"/>
    <w:rsid w:val="00A34BC4"/>
    <w:rsid w:val="00A42AC6"/>
    <w:rsid w:val="00A43D87"/>
    <w:rsid w:val="00A458CB"/>
    <w:rsid w:val="00A50BD9"/>
    <w:rsid w:val="00A55BA6"/>
    <w:rsid w:val="00A578FB"/>
    <w:rsid w:val="00A600B0"/>
    <w:rsid w:val="00A62B27"/>
    <w:rsid w:val="00A649DF"/>
    <w:rsid w:val="00A64C32"/>
    <w:rsid w:val="00A75982"/>
    <w:rsid w:val="00A812AA"/>
    <w:rsid w:val="00A83A7A"/>
    <w:rsid w:val="00A845C3"/>
    <w:rsid w:val="00A86034"/>
    <w:rsid w:val="00A97CB8"/>
    <w:rsid w:val="00AA0CC3"/>
    <w:rsid w:val="00AA13D4"/>
    <w:rsid w:val="00AA7237"/>
    <w:rsid w:val="00AB287C"/>
    <w:rsid w:val="00AB4900"/>
    <w:rsid w:val="00AB58FA"/>
    <w:rsid w:val="00AC1028"/>
    <w:rsid w:val="00AC152C"/>
    <w:rsid w:val="00AC4DFF"/>
    <w:rsid w:val="00AD27BA"/>
    <w:rsid w:val="00AD7764"/>
    <w:rsid w:val="00AE03BF"/>
    <w:rsid w:val="00AE5353"/>
    <w:rsid w:val="00AF43CF"/>
    <w:rsid w:val="00B064D8"/>
    <w:rsid w:val="00B07ADF"/>
    <w:rsid w:val="00B07BD0"/>
    <w:rsid w:val="00B1006F"/>
    <w:rsid w:val="00B1359B"/>
    <w:rsid w:val="00B13D84"/>
    <w:rsid w:val="00B16B1D"/>
    <w:rsid w:val="00B22154"/>
    <w:rsid w:val="00B2425D"/>
    <w:rsid w:val="00B27C78"/>
    <w:rsid w:val="00B30976"/>
    <w:rsid w:val="00B460B7"/>
    <w:rsid w:val="00B47A71"/>
    <w:rsid w:val="00B64E90"/>
    <w:rsid w:val="00B6540C"/>
    <w:rsid w:val="00B66845"/>
    <w:rsid w:val="00B67D9D"/>
    <w:rsid w:val="00B759FF"/>
    <w:rsid w:val="00B75F72"/>
    <w:rsid w:val="00B80B71"/>
    <w:rsid w:val="00B84CB5"/>
    <w:rsid w:val="00B869D9"/>
    <w:rsid w:val="00B910AC"/>
    <w:rsid w:val="00B92980"/>
    <w:rsid w:val="00BA07F7"/>
    <w:rsid w:val="00BA4AC7"/>
    <w:rsid w:val="00BA5CF5"/>
    <w:rsid w:val="00BB275B"/>
    <w:rsid w:val="00BB4AFF"/>
    <w:rsid w:val="00BC3FFF"/>
    <w:rsid w:val="00BC5047"/>
    <w:rsid w:val="00BD331B"/>
    <w:rsid w:val="00BD73B5"/>
    <w:rsid w:val="00BE006C"/>
    <w:rsid w:val="00BE04DE"/>
    <w:rsid w:val="00BE4D62"/>
    <w:rsid w:val="00BF0DFC"/>
    <w:rsid w:val="00BF1B8F"/>
    <w:rsid w:val="00C1159E"/>
    <w:rsid w:val="00C13345"/>
    <w:rsid w:val="00C16E9F"/>
    <w:rsid w:val="00C17AD1"/>
    <w:rsid w:val="00C24E62"/>
    <w:rsid w:val="00C273E7"/>
    <w:rsid w:val="00C305C1"/>
    <w:rsid w:val="00C33D42"/>
    <w:rsid w:val="00C354F0"/>
    <w:rsid w:val="00C4597A"/>
    <w:rsid w:val="00C56398"/>
    <w:rsid w:val="00C57099"/>
    <w:rsid w:val="00C63B5B"/>
    <w:rsid w:val="00C647D3"/>
    <w:rsid w:val="00C66754"/>
    <w:rsid w:val="00C908AC"/>
    <w:rsid w:val="00C93115"/>
    <w:rsid w:val="00C94A30"/>
    <w:rsid w:val="00CC402E"/>
    <w:rsid w:val="00CC73CD"/>
    <w:rsid w:val="00CD3772"/>
    <w:rsid w:val="00CE01FC"/>
    <w:rsid w:val="00CE3F6A"/>
    <w:rsid w:val="00CE4275"/>
    <w:rsid w:val="00CF52A7"/>
    <w:rsid w:val="00CF7303"/>
    <w:rsid w:val="00D04CB9"/>
    <w:rsid w:val="00D23659"/>
    <w:rsid w:val="00D336DE"/>
    <w:rsid w:val="00D345D1"/>
    <w:rsid w:val="00D444F9"/>
    <w:rsid w:val="00D46F43"/>
    <w:rsid w:val="00D519B9"/>
    <w:rsid w:val="00D530BC"/>
    <w:rsid w:val="00D55AA9"/>
    <w:rsid w:val="00D56ACC"/>
    <w:rsid w:val="00D62F7B"/>
    <w:rsid w:val="00D62F7D"/>
    <w:rsid w:val="00D664E1"/>
    <w:rsid w:val="00D722A9"/>
    <w:rsid w:val="00D72B59"/>
    <w:rsid w:val="00D74A02"/>
    <w:rsid w:val="00D82DDF"/>
    <w:rsid w:val="00D837D9"/>
    <w:rsid w:val="00D87CB7"/>
    <w:rsid w:val="00D956E2"/>
    <w:rsid w:val="00D9682D"/>
    <w:rsid w:val="00D96A12"/>
    <w:rsid w:val="00DA6C45"/>
    <w:rsid w:val="00DB06BD"/>
    <w:rsid w:val="00DC32F2"/>
    <w:rsid w:val="00DC790A"/>
    <w:rsid w:val="00DC7EE0"/>
    <w:rsid w:val="00DD21A7"/>
    <w:rsid w:val="00DD2289"/>
    <w:rsid w:val="00DD36F1"/>
    <w:rsid w:val="00DD412A"/>
    <w:rsid w:val="00DE15EC"/>
    <w:rsid w:val="00E02CFC"/>
    <w:rsid w:val="00E0650B"/>
    <w:rsid w:val="00E07871"/>
    <w:rsid w:val="00E123AC"/>
    <w:rsid w:val="00E13921"/>
    <w:rsid w:val="00E13F39"/>
    <w:rsid w:val="00E142A8"/>
    <w:rsid w:val="00E14BFF"/>
    <w:rsid w:val="00E20322"/>
    <w:rsid w:val="00E21081"/>
    <w:rsid w:val="00E21B51"/>
    <w:rsid w:val="00E31EC5"/>
    <w:rsid w:val="00E36D28"/>
    <w:rsid w:val="00E505CB"/>
    <w:rsid w:val="00E51038"/>
    <w:rsid w:val="00E555C8"/>
    <w:rsid w:val="00E6156E"/>
    <w:rsid w:val="00E63E3A"/>
    <w:rsid w:val="00E66B3D"/>
    <w:rsid w:val="00E70275"/>
    <w:rsid w:val="00E70F22"/>
    <w:rsid w:val="00E81643"/>
    <w:rsid w:val="00E86DAD"/>
    <w:rsid w:val="00E90442"/>
    <w:rsid w:val="00E92B1D"/>
    <w:rsid w:val="00E94359"/>
    <w:rsid w:val="00E97331"/>
    <w:rsid w:val="00EA659A"/>
    <w:rsid w:val="00EB1664"/>
    <w:rsid w:val="00EB2FD2"/>
    <w:rsid w:val="00EC3B6B"/>
    <w:rsid w:val="00ED0B55"/>
    <w:rsid w:val="00ED4A95"/>
    <w:rsid w:val="00EE3217"/>
    <w:rsid w:val="00EE4D9E"/>
    <w:rsid w:val="00EE7264"/>
    <w:rsid w:val="00F01E80"/>
    <w:rsid w:val="00F05D1E"/>
    <w:rsid w:val="00F10F0E"/>
    <w:rsid w:val="00F1773E"/>
    <w:rsid w:val="00F2175A"/>
    <w:rsid w:val="00F2215D"/>
    <w:rsid w:val="00F222A2"/>
    <w:rsid w:val="00F313BD"/>
    <w:rsid w:val="00F32B08"/>
    <w:rsid w:val="00F32D02"/>
    <w:rsid w:val="00F3337E"/>
    <w:rsid w:val="00F376A0"/>
    <w:rsid w:val="00F412B1"/>
    <w:rsid w:val="00F41496"/>
    <w:rsid w:val="00F4214F"/>
    <w:rsid w:val="00F44F57"/>
    <w:rsid w:val="00F5270F"/>
    <w:rsid w:val="00F52B45"/>
    <w:rsid w:val="00F56163"/>
    <w:rsid w:val="00F6393D"/>
    <w:rsid w:val="00F673C3"/>
    <w:rsid w:val="00F70AF9"/>
    <w:rsid w:val="00F742F3"/>
    <w:rsid w:val="00F77431"/>
    <w:rsid w:val="00F85662"/>
    <w:rsid w:val="00F87177"/>
    <w:rsid w:val="00FA35B4"/>
    <w:rsid w:val="00FA3E66"/>
    <w:rsid w:val="00FB2EAB"/>
    <w:rsid w:val="00FB3BED"/>
    <w:rsid w:val="00FB75D4"/>
    <w:rsid w:val="00FC0099"/>
    <w:rsid w:val="00FC34AC"/>
    <w:rsid w:val="00FD0DE7"/>
    <w:rsid w:val="00FD2AF4"/>
    <w:rsid w:val="00FD4F39"/>
    <w:rsid w:val="00FD7920"/>
    <w:rsid w:val="00FE0DA7"/>
    <w:rsid w:val="00FE1CAB"/>
    <w:rsid w:val="00FE3A6B"/>
    <w:rsid w:val="00FE46E5"/>
    <w:rsid w:val="00FE4725"/>
    <w:rsid w:val="00FF300D"/>
    <w:rsid w:val="00FF377C"/>
    <w:rsid w:val="00FF58FB"/>
    <w:rsid w:val="00FF7F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5297"/>
    <o:shapelayout v:ext="edit">
      <o:idmap v:ext="edit" data="1"/>
    </o:shapelayout>
  </w:shapeDefaults>
  <w:decimalSymbol w:val="."/>
  <w:listSeparator w:val=","/>
  <w14:docId w14:val="11F9237D"/>
  <w15:chartTrackingRefBased/>
  <w15:docId w15:val="{B84DE067-3851-4C31-AD87-9BC19C04FC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99"/>
    <w:lsdException w:name="footer" w:uiPriority="99"/>
    <w:lsdException w:name="caption" w:semiHidden="1" w:unhideWhenUsed="1" w:qFormat="1"/>
    <w:lsdException w:name="Title" w:uiPriority="10" w:qFormat="1"/>
    <w:lsdException w:name="Subtitle" w:qFormat="1"/>
    <w:lsdException w:name="Hyperlink" w:uiPriority="99"/>
    <w:lsdException w:name="FollowedHyperlink" w:uiPriority="99"/>
    <w:lsdException w:name="Strong" w:qFormat="1"/>
    <w:lsdException w:name="Emphasis" w:qFormat="1"/>
    <w:lsdException w:name="Normal Table" w:semiHidden="1" w:unhideWhenUsed="1"/>
    <w:lsdException w:name="annotation subjec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jc w:val="both"/>
    </w:pPr>
    <w:rPr>
      <w:sz w:val="22"/>
    </w:rPr>
  </w:style>
  <w:style w:type="paragraph" w:styleId="Heading1">
    <w:name w:val="heading 1"/>
    <w:aliases w:val="Section Heading,h1,1.Heading 1,Part,HMA Heading 1"/>
    <w:basedOn w:val="Normal"/>
    <w:next w:val="Normal"/>
    <w:link w:val="Heading1Char"/>
    <w:uiPriority w:val="9"/>
    <w:qFormat/>
    <w:pPr>
      <w:numPr>
        <w:numId w:val="1"/>
      </w:numPr>
      <w:ind w:hanging="720"/>
      <w:outlineLvl w:val="0"/>
    </w:pPr>
    <w:rPr>
      <w:b/>
      <w:caps/>
      <w:kern w:val="28"/>
    </w:rPr>
  </w:style>
  <w:style w:type="paragraph" w:styleId="Heading2">
    <w:name w:val="heading 2"/>
    <w:aliases w:val="H2,h2,Reset numbering,Heading 2 Char1,Heading 2 Char Char1,H2 Char Char1,h2 Char Char1,Heading 2 Char Char Char,H2 Char1 Char,h2 Char1 Char,Reset numbering Char1 Char,Reset numbering Char1,Reset numbering Char Char1,Chapter Title,H2 Char Char"/>
    <w:basedOn w:val="Normal"/>
    <w:next w:val="Normal"/>
    <w:link w:val="Heading2Char"/>
    <w:uiPriority w:val="9"/>
    <w:qFormat/>
    <w:pPr>
      <w:numPr>
        <w:ilvl w:val="1"/>
        <w:numId w:val="1"/>
      </w:numPr>
      <w:ind w:left="720" w:hanging="720"/>
      <w:outlineLvl w:val="1"/>
    </w:pPr>
    <w:rPr>
      <w:b/>
    </w:rPr>
  </w:style>
  <w:style w:type="paragraph" w:styleId="Heading3">
    <w:name w:val="heading 3"/>
    <w:aliases w:val="Level 1 - 1,h3,Contract 2nd Level,KJL:Octel 2nd Level,KJL:2nd Level,GPH Heading 3,GPH Heading 3.,Char1,Char,Heading 3 Char Char,Heading 3 Char1,Level 1 - 1 Char Char,h3 Char Char,Section,Contract 2nd Level Char Char,KJL:Octel 2nd Level Char Ch"/>
    <w:basedOn w:val="Normal"/>
    <w:next w:val="Normal"/>
    <w:link w:val="Heading3Char"/>
    <w:uiPriority w:val="9"/>
    <w:qFormat/>
    <w:pPr>
      <w:numPr>
        <w:ilvl w:val="2"/>
        <w:numId w:val="1"/>
      </w:numPr>
      <w:ind w:left="720" w:hanging="720"/>
      <w:outlineLvl w:val="2"/>
    </w:pPr>
  </w:style>
  <w:style w:type="paragraph" w:styleId="Heading4">
    <w:name w:val="heading 4"/>
    <w:aliases w:val="Level 2 - a,h4,4,Map Title,(CA '),Level 4"/>
    <w:basedOn w:val="Normal"/>
    <w:link w:val="Heading4Char"/>
    <w:uiPriority w:val="9"/>
    <w:qFormat/>
    <w:rsid w:val="00213497"/>
    <w:pPr>
      <w:numPr>
        <w:ilvl w:val="3"/>
        <w:numId w:val="1"/>
      </w:numPr>
      <w:ind w:left="1152" w:hanging="432"/>
      <w:outlineLvl w:val="3"/>
    </w:pPr>
  </w:style>
  <w:style w:type="paragraph" w:styleId="Heading5">
    <w:name w:val="heading 5"/>
    <w:aliases w:val="Level 3 - i,l5,Block Label,(CA ])"/>
    <w:basedOn w:val="Normal"/>
    <w:next w:val="Normal"/>
    <w:link w:val="Heading5Char"/>
    <w:uiPriority w:val="9"/>
    <w:qFormat/>
    <w:rsid w:val="00213497"/>
    <w:pPr>
      <w:numPr>
        <w:ilvl w:val="4"/>
        <w:numId w:val="1"/>
      </w:numPr>
      <w:ind w:left="1627" w:hanging="475"/>
      <w:outlineLvl w:val="4"/>
    </w:pPr>
  </w:style>
  <w:style w:type="paragraph" w:styleId="Heading6">
    <w:name w:val="heading 6"/>
    <w:aliases w:val="Legal Level 1.,sub-dash,sd,5"/>
    <w:basedOn w:val="Normal"/>
    <w:next w:val="Normal"/>
    <w:link w:val="Heading6Char"/>
    <w:uiPriority w:val="9"/>
    <w:qFormat/>
    <w:pPr>
      <w:numPr>
        <w:ilvl w:val="5"/>
        <w:numId w:val="1"/>
      </w:numPr>
      <w:spacing w:before="240" w:after="60"/>
      <w:outlineLvl w:val="5"/>
    </w:pPr>
    <w:rPr>
      <w:rFonts w:ascii="Arial" w:hAnsi="Arial"/>
      <w:i/>
    </w:rPr>
  </w:style>
  <w:style w:type="paragraph" w:styleId="Heading7">
    <w:name w:val="heading 7"/>
    <w:aliases w:val="Legal Level 1.1.,Tables,7"/>
    <w:basedOn w:val="Normal"/>
    <w:next w:val="Normal"/>
    <w:link w:val="Heading7Char"/>
    <w:uiPriority w:val="9"/>
    <w:qFormat/>
    <w:pPr>
      <w:numPr>
        <w:ilvl w:val="6"/>
        <w:numId w:val="1"/>
      </w:numPr>
      <w:spacing w:before="240" w:after="60"/>
      <w:outlineLvl w:val="6"/>
    </w:pPr>
    <w:rPr>
      <w:rFonts w:ascii="Arial" w:hAnsi="Arial"/>
    </w:rPr>
  </w:style>
  <w:style w:type="paragraph" w:styleId="Heading8">
    <w:name w:val="heading 8"/>
    <w:aliases w:val="Legal Level 1.1.1.,8"/>
    <w:basedOn w:val="Normal"/>
    <w:next w:val="Normal"/>
    <w:link w:val="Heading8Char"/>
    <w:uiPriority w:val="9"/>
    <w:qFormat/>
    <w:pPr>
      <w:numPr>
        <w:ilvl w:val="7"/>
        <w:numId w:val="1"/>
      </w:numPr>
      <w:spacing w:before="240" w:after="60"/>
      <w:outlineLvl w:val="7"/>
    </w:pPr>
    <w:rPr>
      <w:rFonts w:ascii="Arial" w:hAnsi="Arial"/>
      <w:i/>
    </w:rPr>
  </w:style>
  <w:style w:type="paragraph" w:styleId="Heading9">
    <w:name w:val="heading 9"/>
    <w:aliases w:val="Legal Level 1.1.1.1.,9"/>
    <w:basedOn w:val="Normal"/>
    <w:next w:val="Normal"/>
    <w:link w:val="Heading9Char"/>
    <w:uiPriority w:val="9"/>
    <w:qFormat/>
    <w:pPr>
      <w:numPr>
        <w:ilvl w:val="8"/>
        <w:numId w:val="1"/>
      </w:numPr>
      <w:spacing w:before="240" w:after="60"/>
      <w:outlineLvl w:val="8"/>
    </w:pPr>
    <w:rPr>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paragraph" w:styleId="TOC6">
    <w:name w:val="toc 6"/>
    <w:basedOn w:val="Normal"/>
    <w:next w:val="Normal"/>
    <w:semiHidden/>
    <w:pPr>
      <w:tabs>
        <w:tab w:val="right" w:leader="dot" w:pos="8640"/>
      </w:tabs>
      <w:ind w:left="1460" w:hanging="360"/>
    </w:pPr>
  </w:style>
  <w:style w:type="paragraph" w:styleId="TOC4">
    <w:name w:val="toc 4"/>
    <w:basedOn w:val="Normal"/>
    <w:next w:val="Normal"/>
    <w:semiHidden/>
    <w:pPr>
      <w:tabs>
        <w:tab w:val="right" w:leader="dot" w:pos="8640"/>
      </w:tabs>
      <w:ind w:left="660"/>
    </w:pPr>
  </w:style>
  <w:style w:type="paragraph" w:styleId="TOC1">
    <w:name w:val="toc 1"/>
    <w:basedOn w:val="Normal"/>
    <w:next w:val="Normal"/>
    <w:semiHidden/>
    <w:pPr>
      <w:spacing w:before="120" w:line="360" w:lineRule="auto"/>
      <w:ind w:left="648" w:hanging="648"/>
      <w:jc w:val="left"/>
    </w:pPr>
    <w:rPr>
      <w:b/>
    </w:rPr>
  </w:style>
  <w:style w:type="paragraph" w:styleId="TOC2">
    <w:name w:val="toc 2"/>
    <w:basedOn w:val="Heading2"/>
    <w:next w:val="Heading2"/>
    <w:semiHidden/>
    <w:pPr>
      <w:ind w:left="1368"/>
      <w:jc w:val="left"/>
      <w:outlineLvl w:val="9"/>
    </w:pPr>
    <w:rPr>
      <w:b w:val="0"/>
    </w:rPr>
  </w:style>
  <w:style w:type="paragraph" w:styleId="CommentText">
    <w:name w:val="annotation text"/>
    <w:basedOn w:val="Normal"/>
    <w:link w:val="CommentTextChar"/>
    <w:semiHidden/>
    <w:rPr>
      <w:sz w:val="20"/>
    </w:rPr>
  </w:style>
  <w:style w:type="paragraph" w:styleId="TOC3">
    <w:name w:val="toc 3"/>
    <w:basedOn w:val="Heading3"/>
    <w:next w:val="Heading3"/>
    <w:semiHidden/>
    <w:pPr>
      <w:tabs>
        <w:tab w:val="right" w:leader="dot" w:pos="8640"/>
      </w:tabs>
      <w:ind w:left="1368"/>
      <w:outlineLvl w:val="9"/>
    </w:pPr>
    <w:rPr>
      <w:b/>
    </w:rPr>
  </w:style>
  <w:style w:type="paragraph" w:customStyle="1" w:styleId="Diamonds">
    <w:name w:val="Diamonds"/>
    <w:basedOn w:val="Normal"/>
    <w:pPr>
      <w:ind w:left="720" w:hanging="360"/>
    </w:pPr>
  </w:style>
  <w:style w:type="paragraph" w:customStyle="1" w:styleId="Bullet">
    <w:name w:val="Bullet"/>
    <w:basedOn w:val="Normal"/>
    <w:pPr>
      <w:ind w:left="360" w:hanging="360"/>
    </w:pPr>
  </w:style>
  <w:style w:type="paragraph" w:customStyle="1" w:styleId="Revisions">
    <w:name w:val="Revisions"/>
    <w:basedOn w:val="Normal"/>
    <w:pPr>
      <w:ind w:left="-72" w:hanging="360"/>
    </w:pPr>
  </w:style>
  <w:style w:type="paragraph" w:styleId="TOC5">
    <w:name w:val="toc 5"/>
    <w:basedOn w:val="Normal"/>
    <w:next w:val="Normal"/>
    <w:semiHidden/>
    <w:pPr>
      <w:tabs>
        <w:tab w:val="right" w:leader="dot" w:pos="8640"/>
      </w:tabs>
      <w:ind w:left="880"/>
    </w:pPr>
  </w:style>
  <w:style w:type="paragraph" w:styleId="TOC7">
    <w:name w:val="toc 7"/>
    <w:basedOn w:val="Normal"/>
    <w:next w:val="Normal"/>
    <w:semiHidden/>
    <w:pPr>
      <w:tabs>
        <w:tab w:val="right" w:leader="dot" w:pos="8640"/>
      </w:tabs>
      <w:ind w:left="1320"/>
    </w:pPr>
  </w:style>
  <w:style w:type="paragraph" w:styleId="TOC8">
    <w:name w:val="toc 8"/>
    <w:basedOn w:val="Normal"/>
    <w:next w:val="Normal"/>
    <w:semiHidden/>
    <w:pPr>
      <w:tabs>
        <w:tab w:val="right" w:leader="dot" w:pos="8640"/>
      </w:tabs>
      <w:ind w:left="1540"/>
    </w:pPr>
  </w:style>
  <w:style w:type="paragraph" w:styleId="TOC9">
    <w:name w:val="toc 9"/>
    <w:basedOn w:val="Normal"/>
    <w:next w:val="Normal"/>
    <w:semiHidden/>
    <w:pPr>
      <w:tabs>
        <w:tab w:val="right" w:leader="dot" w:pos="8640"/>
      </w:tabs>
      <w:ind w:left="1760"/>
    </w:pPr>
  </w:style>
  <w:style w:type="paragraph" w:styleId="BodyText">
    <w:name w:val="Body Text"/>
    <w:basedOn w:val="Normal"/>
    <w:pPr>
      <w:spacing w:line="200" w:lineRule="exact"/>
    </w:pPr>
    <w:rPr>
      <w:rFonts w:ascii="Book Antiqua" w:hAnsi="Book Antiqua"/>
      <w:sz w:val="16"/>
    </w:rPr>
  </w:style>
  <w:style w:type="paragraph" w:styleId="BodyText2">
    <w:name w:val="Body Text 2"/>
    <w:basedOn w:val="Normal"/>
    <w:link w:val="BodyText2Char"/>
    <w:pPr>
      <w:spacing w:line="180" w:lineRule="exact"/>
    </w:pPr>
    <w:rPr>
      <w:sz w:val="18"/>
    </w:rPr>
  </w:style>
  <w:style w:type="character" w:styleId="Hyperlink">
    <w:name w:val="Hyperlink"/>
    <w:uiPriority w:val="99"/>
    <w:rsid w:val="00C16E9F"/>
    <w:rPr>
      <w:color w:val="0000FF"/>
      <w:u w:val="single"/>
    </w:rPr>
  </w:style>
  <w:style w:type="paragraph" w:styleId="ListParagraph">
    <w:name w:val="List Paragraph"/>
    <w:basedOn w:val="Normal"/>
    <w:uiPriority w:val="34"/>
    <w:qFormat/>
    <w:rsid w:val="00C16E9F"/>
    <w:pPr>
      <w:ind w:left="720"/>
      <w:contextualSpacing/>
    </w:pPr>
  </w:style>
  <w:style w:type="character" w:customStyle="1" w:styleId="Heading4Char">
    <w:name w:val="Heading 4 Char"/>
    <w:aliases w:val="Level 2 - a Char,h4 Char,4 Char,Map Title Char,(CA ') Char,Level 4 Char"/>
    <w:link w:val="Heading4"/>
    <w:rsid w:val="00082733"/>
    <w:rPr>
      <w:sz w:val="22"/>
    </w:rPr>
  </w:style>
  <w:style w:type="character" w:customStyle="1" w:styleId="Heading3Char">
    <w:name w:val="Heading 3 Char"/>
    <w:aliases w:val="Level 1 - 1 Char,h3 Char,Contract 2nd Level Char,KJL:Octel 2nd Level Char,KJL:2nd Level Char,GPH Heading 3 Char,GPH Heading 3. Char,Char1 Char,Char Char,Heading 3 Char Char Char,Heading 3 Char1 Char,Level 1 - 1 Char Char Char,Section Char"/>
    <w:link w:val="Heading3"/>
    <w:uiPriority w:val="9"/>
    <w:rsid w:val="00082733"/>
    <w:rPr>
      <w:sz w:val="22"/>
    </w:rPr>
  </w:style>
  <w:style w:type="character" w:customStyle="1" w:styleId="Heading5Char">
    <w:name w:val="Heading 5 Char"/>
    <w:aliases w:val="Level 3 - i Char,l5 Char,Block Label Char,(CA ]) Char"/>
    <w:link w:val="Heading5"/>
    <w:rsid w:val="00082733"/>
    <w:rPr>
      <w:sz w:val="22"/>
    </w:rPr>
  </w:style>
  <w:style w:type="character" w:customStyle="1" w:styleId="Heading2Char">
    <w:name w:val="Heading 2 Char"/>
    <w:aliases w:val="H2 Char,h2 Char,Reset numbering Char,Heading 2 Char1 Char,Heading 2 Char Char1 Char,H2 Char Char1 Char,h2 Char Char1 Char,Heading 2 Char Char Char Char,H2 Char1 Char Char,h2 Char1 Char Char,Reset numbering Char1 Char Char"/>
    <w:link w:val="Heading2"/>
    <w:uiPriority w:val="9"/>
    <w:rsid w:val="00082733"/>
    <w:rPr>
      <w:b/>
      <w:sz w:val="22"/>
    </w:rPr>
  </w:style>
  <w:style w:type="character" w:customStyle="1" w:styleId="BodyText2Char">
    <w:name w:val="Body Text 2 Char"/>
    <w:link w:val="BodyText2"/>
    <w:rsid w:val="00082733"/>
    <w:rPr>
      <w:sz w:val="18"/>
    </w:rPr>
  </w:style>
  <w:style w:type="paragraph" w:styleId="Title">
    <w:name w:val="Title"/>
    <w:basedOn w:val="Normal"/>
    <w:link w:val="TitleChar"/>
    <w:uiPriority w:val="10"/>
    <w:qFormat/>
    <w:rsid w:val="00C354F0"/>
    <w:pPr>
      <w:tabs>
        <w:tab w:val="center" w:pos="2610"/>
      </w:tabs>
      <w:spacing w:line="-189" w:lineRule="auto"/>
      <w:jc w:val="center"/>
    </w:pPr>
    <w:rPr>
      <w:b/>
    </w:rPr>
  </w:style>
  <w:style w:type="character" w:customStyle="1" w:styleId="TitleChar">
    <w:name w:val="Title Char"/>
    <w:link w:val="Title"/>
    <w:uiPriority w:val="10"/>
    <w:rsid w:val="00C354F0"/>
    <w:rPr>
      <w:b/>
      <w:sz w:val="22"/>
    </w:rPr>
  </w:style>
  <w:style w:type="paragraph" w:styleId="Index1">
    <w:name w:val="index 1"/>
    <w:basedOn w:val="Normal"/>
    <w:next w:val="Normal"/>
    <w:autoRedefine/>
    <w:uiPriority w:val="99"/>
    <w:rsid w:val="00134463"/>
    <w:pPr>
      <w:tabs>
        <w:tab w:val="left" w:pos="270"/>
      </w:tabs>
      <w:jc w:val="left"/>
    </w:pPr>
    <w:rPr>
      <w:rFonts w:ascii="Calibri" w:eastAsia="Calibri" w:hAnsi="Calibri"/>
      <w:b/>
      <w:sz w:val="20"/>
      <w:szCs w:val="22"/>
    </w:rPr>
  </w:style>
  <w:style w:type="paragraph" w:customStyle="1" w:styleId="TC">
    <w:name w:val="T&amp;C"/>
    <w:basedOn w:val="Normal"/>
    <w:autoRedefine/>
    <w:uiPriority w:val="99"/>
    <w:rsid w:val="00C354F0"/>
    <w:pPr>
      <w:tabs>
        <w:tab w:val="left" w:pos="270"/>
        <w:tab w:val="left" w:pos="540"/>
        <w:tab w:val="left" w:pos="810"/>
      </w:tabs>
      <w:ind w:left="274" w:hanging="274"/>
    </w:pPr>
    <w:rPr>
      <w:sz w:val="16"/>
    </w:rPr>
  </w:style>
  <w:style w:type="character" w:customStyle="1" w:styleId="HeaderChar">
    <w:name w:val="Header Char"/>
    <w:aliases w:val="h Char,*Header Char"/>
    <w:link w:val="Header"/>
    <w:rsid w:val="00C354F0"/>
    <w:rPr>
      <w:sz w:val="22"/>
    </w:rPr>
  </w:style>
  <w:style w:type="character" w:customStyle="1" w:styleId="FooterChar">
    <w:name w:val="Footer Char"/>
    <w:link w:val="Footer"/>
    <w:uiPriority w:val="99"/>
    <w:rsid w:val="00C354F0"/>
    <w:rPr>
      <w:sz w:val="22"/>
    </w:rPr>
  </w:style>
  <w:style w:type="character" w:styleId="CommentReference">
    <w:name w:val="annotation reference"/>
    <w:rsid w:val="004633A8"/>
    <w:rPr>
      <w:sz w:val="16"/>
      <w:szCs w:val="16"/>
    </w:rPr>
  </w:style>
  <w:style w:type="paragraph" w:styleId="CommentSubject">
    <w:name w:val="annotation subject"/>
    <w:basedOn w:val="CommentText"/>
    <w:next w:val="CommentText"/>
    <w:link w:val="CommentSubjectChar"/>
    <w:uiPriority w:val="99"/>
    <w:rsid w:val="004633A8"/>
    <w:rPr>
      <w:b/>
      <w:bCs/>
    </w:rPr>
  </w:style>
  <w:style w:type="character" w:customStyle="1" w:styleId="CommentTextChar">
    <w:name w:val="Comment Text Char"/>
    <w:basedOn w:val="DefaultParagraphFont"/>
    <w:link w:val="CommentText"/>
    <w:semiHidden/>
    <w:rsid w:val="004633A8"/>
  </w:style>
  <w:style w:type="character" w:customStyle="1" w:styleId="CommentSubjectChar">
    <w:name w:val="Comment Subject Char"/>
    <w:link w:val="CommentSubject"/>
    <w:uiPriority w:val="99"/>
    <w:rsid w:val="004633A8"/>
    <w:rPr>
      <w:b/>
      <w:bCs/>
    </w:rPr>
  </w:style>
  <w:style w:type="paragraph" w:styleId="BalloonText">
    <w:name w:val="Balloon Text"/>
    <w:basedOn w:val="Normal"/>
    <w:link w:val="BalloonTextChar"/>
    <w:uiPriority w:val="99"/>
    <w:rsid w:val="004633A8"/>
    <w:rPr>
      <w:rFonts w:ascii="Segoe UI" w:hAnsi="Segoe UI" w:cs="Segoe UI"/>
      <w:sz w:val="18"/>
      <w:szCs w:val="18"/>
    </w:rPr>
  </w:style>
  <w:style w:type="character" w:customStyle="1" w:styleId="BalloonTextChar">
    <w:name w:val="Balloon Text Char"/>
    <w:link w:val="BalloonText"/>
    <w:uiPriority w:val="99"/>
    <w:rsid w:val="004633A8"/>
    <w:rPr>
      <w:rFonts w:ascii="Segoe UI" w:hAnsi="Segoe UI" w:cs="Segoe UI"/>
      <w:sz w:val="18"/>
      <w:szCs w:val="18"/>
    </w:rPr>
  </w:style>
  <w:style w:type="paragraph" w:customStyle="1" w:styleId="RGNumbers">
    <w:name w:val="RG Numbers"/>
    <w:aliases w:val="n"/>
    <w:basedOn w:val="Normal"/>
    <w:semiHidden/>
    <w:rsid w:val="000F515E"/>
    <w:pPr>
      <w:numPr>
        <w:numId w:val="3"/>
      </w:numPr>
      <w:spacing w:after="240"/>
      <w:jc w:val="left"/>
    </w:pPr>
    <w:rPr>
      <w:sz w:val="24"/>
      <w:szCs w:val="24"/>
    </w:rPr>
  </w:style>
  <w:style w:type="paragraph" w:customStyle="1" w:styleId="RNum2">
    <w:name w:val="R Num2"/>
    <w:basedOn w:val="Normal"/>
    <w:rsid w:val="000F515E"/>
    <w:pPr>
      <w:numPr>
        <w:ilvl w:val="1"/>
        <w:numId w:val="3"/>
      </w:numPr>
      <w:spacing w:after="240"/>
      <w:jc w:val="left"/>
    </w:pPr>
    <w:rPr>
      <w:sz w:val="24"/>
      <w:szCs w:val="24"/>
    </w:rPr>
  </w:style>
  <w:style w:type="paragraph" w:customStyle="1" w:styleId="RNum3">
    <w:name w:val="R Num3"/>
    <w:basedOn w:val="Normal"/>
    <w:rsid w:val="000F515E"/>
    <w:pPr>
      <w:numPr>
        <w:ilvl w:val="2"/>
        <w:numId w:val="3"/>
      </w:numPr>
      <w:spacing w:after="240"/>
      <w:jc w:val="left"/>
    </w:pPr>
    <w:rPr>
      <w:sz w:val="24"/>
      <w:szCs w:val="24"/>
    </w:rPr>
  </w:style>
  <w:style w:type="paragraph" w:customStyle="1" w:styleId="RNum4">
    <w:name w:val="R Num4"/>
    <w:basedOn w:val="Normal"/>
    <w:rsid w:val="000F515E"/>
    <w:pPr>
      <w:numPr>
        <w:ilvl w:val="3"/>
        <w:numId w:val="3"/>
      </w:numPr>
      <w:spacing w:after="240"/>
      <w:jc w:val="left"/>
    </w:pPr>
    <w:rPr>
      <w:sz w:val="24"/>
      <w:szCs w:val="24"/>
    </w:rPr>
  </w:style>
  <w:style w:type="paragraph" w:customStyle="1" w:styleId="RNum5">
    <w:name w:val="R Num5"/>
    <w:basedOn w:val="Normal"/>
    <w:rsid w:val="000F515E"/>
    <w:pPr>
      <w:numPr>
        <w:ilvl w:val="4"/>
        <w:numId w:val="3"/>
      </w:numPr>
      <w:spacing w:after="240"/>
      <w:jc w:val="left"/>
    </w:pPr>
    <w:rPr>
      <w:sz w:val="24"/>
      <w:szCs w:val="24"/>
    </w:rPr>
  </w:style>
  <w:style w:type="paragraph" w:customStyle="1" w:styleId="RNum6">
    <w:name w:val="R Num6"/>
    <w:basedOn w:val="Normal"/>
    <w:rsid w:val="000F515E"/>
    <w:pPr>
      <w:numPr>
        <w:ilvl w:val="5"/>
        <w:numId w:val="3"/>
      </w:numPr>
      <w:spacing w:after="240"/>
      <w:jc w:val="left"/>
    </w:pPr>
    <w:rPr>
      <w:sz w:val="24"/>
      <w:szCs w:val="24"/>
    </w:rPr>
  </w:style>
  <w:style w:type="table" w:styleId="TableGrid">
    <w:name w:val="Table Grid"/>
    <w:basedOn w:val="TableNormal"/>
    <w:uiPriority w:val="1"/>
    <w:rsid w:val="00A50BD9"/>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935867"/>
  </w:style>
  <w:style w:type="character" w:styleId="FollowedHyperlink">
    <w:name w:val="FollowedHyperlink"/>
    <w:uiPriority w:val="99"/>
    <w:unhideWhenUsed/>
    <w:rsid w:val="00935867"/>
    <w:rPr>
      <w:color w:val="800080"/>
      <w:u w:val="single"/>
    </w:rPr>
  </w:style>
  <w:style w:type="paragraph" w:styleId="Revision">
    <w:name w:val="Revision"/>
    <w:hidden/>
    <w:uiPriority w:val="99"/>
    <w:semiHidden/>
    <w:rsid w:val="00935867"/>
    <w:rPr>
      <w:rFonts w:ascii="Calibri" w:eastAsia="Calibri" w:hAnsi="Calibri"/>
      <w:sz w:val="22"/>
      <w:szCs w:val="22"/>
    </w:rPr>
  </w:style>
  <w:style w:type="character" w:customStyle="1" w:styleId="Heading1Char">
    <w:name w:val="Heading 1 Char"/>
    <w:aliases w:val="Section Heading Char,h1 Char,1.Heading 1 Char,Part Char,HMA Heading 1 Char"/>
    <w:link w:val="Heading1"/>
    <w:rsid w:val="00935867"/>
    <w:rPr>
      <w:b/>
      <w:caps/>
      <w:kern w:val="28"/>
      <w:sz w:val="22"/>
    </w:rPr>
  </w:style>
  <w:style w:type="character" w:customStyle="1" w:styleId="Heading6Char">
    <w:name w:val="Heading 6 Char"/>
    <w:aliases w:val="Legal Level 1. Char,sub-dash Char,sd Char,5 Char"/>
    <w:link w:val="Heading6"/>
    <w:rsid w:val="00935867"/>
    <w:rPr>
      <w:rFonts w:ascii="Arial" w:hAnsi="Arial"/>
      <w:i/>
      <w:sz w:val="22"/>
    </w:rPr>
  </w:style>
  <w:style w:type="character" w:customStyle="1" w:styleId="Heading7Char">
    <w:name w:val="Heading 7 Char"/>
    <w:aliases w:val="Legal Level 1.1. Char,Tables Char,7 Char"/>
    <w:link w:val="Heading7"/>
    <w:rsid w:val="00935867"/>
    <w:rPr>
      <w:rFonts w:ascii="Arial" w:hAnsi="Arial"/>
      <w:sz w:val="22"/>
    </w:rPr>
  </w:style>
  <w:style w:type="character" w:customStyle="1" w:styleId="Heading8Char">
    <w:name w:val="Heading 8 Char"/>
    <w:aliases w:val="Legal Level 1.1.1. Char,8 Char"/>
    <w:link w:val="Heading8"/>
    <w:rsid w:val="00935867"/>
    <w:rPr>
      <w:rFonts w:ascii="Arial" w:hAnsi="Arial"/>
      <w:i/>
      <w:sz w:val="22"/>
    </w:rPr>
  </w:style>
  <w:style w:type="character" w:customStyle="1" w:styleId="Heading9Char">
    <w:name w:val="Heading 9 Char"/>
    <w:aliases w:val="Legal Level 1.1.1.1. Char,9 Char"/>
    <w:link w:val="Heading9"/>
    <w:rsid w:val="00935867"/>
  </w:style>
  <w:style w:type="character" w:customStyle="1" w:styleId="p1">
    <w:name w:val="p1"/>
    <w:basedOn w:val="DefaultParagraphFont"/>
    <w:rsid w:val="006707AB"/>
    <w:rPr>
      <w:vanish w:val="0"/>
      <w:webHidden w:val="0"/>
      <w:specVanish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94448">
      <w:bodyDiv w:val="1"/>
      <w:marLeft w:val="0"/>
      <w:marRight w:val="0"/>
      <w:marTop w:val="0"/>
      <w:marBottom w:val="0"/>
      <w:divBdr>
        <w:top w:val="none" w:sz="0" w:space="0" w:color="auto"/>
        <w:left w:val="none" w:sz="0" w:space="0" w:color="auto"/>
        <w:bottom w:val="none" w:sz="0" w:space="0" w:color="auto"/>
        <w:right w:val="none" w:sz="0" w:space="0" w:color="auto"/>
      </w:divBdr>
    </w:div>
    <w:div w:id="68114777">
      <w:bodyDiv w:val="1"/>
      <w:marLeft w:val="0"/>
      <w:marRight w:val="0"/>
      <w:marTop w:val="0"/>
      <w:marBottom w:val="0"/>
      <w:divBdr>
        <w:top w:val="none" w:sz="0" w:space="0" w:color="auto"/>
        <w:left w:val="none" w:sz="0" w:space="0" w:color="auto"/>
        <w:bottom w:val="none" w:sz="0" w:space="0" w:color="auto"/>
        <w:right w:val="none" w:sz="0" w:space="0" w:color="auto"/>
      </w:divBdr>
    </w:div>
    <w:div w:id="86197828">
      <w:bodyDiv w:val="1"/>
      <w:marLeft w:val="0"/>
      <w:marRight w:val="0"/>
      <w:marTop w:val="0"/>
      <w:marBottom w:val="0"/>
      <w:divBdr>
        <w:top w:val="none" w:sz="0" w:space="0" w:color="auto"/>
        <w:left w:val="none" w:sz="0" w:space="0" w:color="auto"/>
        <w:bottom w:val="none" w:sz="0" w:space="0" w:color="auto"/>
        <w:right w:val="none" w:sz="0" w:space="0" w:color="auto"/>
      </w:divBdr>
    </w:div>
    <w:div w:id="256867038">
      <w:bodyDiv w:val="1"/>
      <w:marLeft w:val="0"/>
      <w:marRight w:val="0"/>
      <w:marTop w:val="0"/>
      <w:marBottom w:val="0"/>
      <w:divBdr>
        <w:top w:val="none" w:sz="0" w:space="0" w:color="auto"/>
        <w:left w:val="none" w:sz="0" w:space="0" w:color="auto"/>
        <w:bottom w:val="none" w:sz="0" w:space="0" w:color="auto"/>
        <w:right w:val="none" w:sz="0" w:space="0" w:color="auto"/>
      </w:divBdr>
    </w:div>
    <w:div w:id="278220023">
      <w:bodyDiv w:val="1"/>
      <w:marLeft w:val="0"/>
      <w:marRight w:val="0"/>
      <w:marTop w:val="0"/>
      <w:marBottom w:val="0"/>
      <w:divBdr>
        <w:top w:val="none" w:sz="0" w:space="0" w:color="auto"/>
        <w:left w:val="none" w:sz="0" w:space="0" w:color="auto"/>
        <w:bottom w:val="none" w:sz="0" w:space="0" w:color="auto"/>
        <w:right w:val="none" w:sz="0" w:space="0" w:color="auto"/>
      </w:divBdr>
    </w:div>
    <w:div w:id="402265924">
      <w:bodyDiv w:val="1"/>
      <w:marLeft w:val="0"/>
      <w:marRight w:val="0"/>
      <w:marTop w:val="0"/>
      <w:marBottom w:val="0"/>
      <w:divBdr>
        <w:top w:val="none" w:sz="0" w:space="0" w:color="auto"/>
        <w:left w:val="none" w:sz="0" w:space="0" w:color="auto"/>
        <w:bottom w:val="none" w:sz="0" w:space="0" w:color="auto"/>
        <w:right w:val="none" w:sz="0" w:space="0" w:color="auto"/>
      </w:divBdr>
    </w:div>
    <w:div w:id="514732474">
      <w:bodyDiv w:val="1"/>
      <w:marLeft w:val="0"/>
      <w:marRight w:val="0"/>
      <w:marTop w:val="0"/>
      <w:marBottom w:val="0"/>
      <w:divBdr>
        <w:top w:val="none" w:sz="0" w:space="0" w:color="auto"/>
        <w:left w:val="none" w:sz="0" w:space="0" w:color="auto"/>
        <w:bottom w:val="none" w:sz="0" w:space="0" w:color="auto"/>
        <w:right w:val="none" w:sz="0" w:space="0" w:color="auto"/>
      </w:divBdr>
    </w:div>
    <w:div w:id="651643223">
      <w:bodyDiv w:val="1"/>
      <w:marLeft w:val="0"/>
      <w:marRight w:val="0"/>
      <w:marTop w:val="0"/>
      <w:marBottom w:val="0"/>
      <w:divBdr>
        <w:top w:val="none" w:sz="0" w:space="0" w:color="auto"/>
        <w:left w:val="none" w:sz="0" w:space="0" w:color="auto"/>
        <w:bottom w:val="none" w:sz="0" w:space="0" w:color="auto"/>
        <w:right w:val="none" w:sz="0" w:space="0" w:color="auto"/>
      </w:divBdr>
    </w:div>
    <w:div w:id="695499873">
      <w:bodyDiv w:val="1"/>
      <w:marLeft w:val="0"/>
      <w:marRight w:val="0"/>
      <w:marTop w:val="0"/>
      <w:marBottom w:val="0"/>
      <w:divBdr>
        <w:top w:val="none" w:sz="0" w:space="0" w:color="auto"/>
        <w:left w:val="none" w:sz="0" w:space="0" w:color="auto"/>
        <w:bottom w:val="none" w:sz="0" w:space="0" w:color="auto"/>
        <w:right w:val="none" w:sz="0" w:space="0" w:color="auto"/>
      </w:divBdr>
    </w:div>
    <w:div w:id="717363389">
      <w:bodyDiv w:val="1"/>
      <w:marLeft w:val="0"/>
      <w:marRight w:val="0"/>
      <w:marTop w:val="0"/>
      <w:marBottom w:val="0"/>
      <w:divBdr>
        <w:top w:val="none" w:sz="0" w:space="0" w:color="auto"/>
        <w:left w:val="none" w:sz="0" w:space="0" w:color="auto"/>
        <w:bottom w:val="none" w:sz="0" w:space="0" w:color="auto"/>
        <w:right w:val="none" w:sz="0" w:space="0" w:color="auto"/>
      </w:divBdr>
    </w:div>
    <w:div w:id="834733248">
      <w:bodyDiv w:val="1"/>
      <w:marLeft w:val="0"/>
      <w:marRight w:val="0"/>
      <w:marTop w:val="0"/>
      <w:marBottom w:val="0"/>
      <w:divBdr>
        <w:top w:val="none" w:sz="0" w:space="0" w:color="auto"/>
        <w:left w:val="none" w:sz="0" w:space="0" w:color="auto"/>
        <w:bottom w:val="none" w:sz="0" w:space="0" w:color="auto"/>
        <w:right w:val="none" w:sz="0" w:space="0" w:color="auto"/>
      </w:divBdr>
    </w:div>
    <w:div w:id="896478385">
      <w:bodyDiv w:val="1"/>
      <w:marLeft w:val="0"/>
      <w:marRight w:val="0"/>
      <w:marTop w:val="0"/>
      <w:marBottom w:val="0"/>
      <w:divBdr>
        <w:top w:val="none" w:sz="0" w:space="0" w:color="auto"/>
        <w:left w:val="none" w:sz="0" w:space="0" w:color="auto"/>
        <w:bottom w:val="none" w:sz="0" w:space="0" w:color="auto"/>
        <w:right w:val="none" w:sz="0" w:space="0" w:color="auto"/>
      </w:divBdr>
    </w:div>
    <w:div w:id="917789332">
      <w:bodyDiv w:val="1"/>
      <w:marLeft w:val="0"/>
      <w:marRight w:val="0"/>
      <w:marTop w:val="0"/>
      <w:marBottom w:val="0"/>
      <w:divBdr>
        <w:top w:val="none" w:sz="0" w:space="0" w:color="auto"/>
        <w:left w:val="none" w:sz="0" w:space="0" w:color="auto"/>
        <w:bottom w:val="none" w:sz="0" w:space="0" w:color="auto"/>
        <w:right w:val="none" w:sz="0" w:space="0" w:color="auto"/>
      </w:divBdr>
    </w:div>
    <w:div w:id="1008101053">
      <w:bodyDiv w:val="1"/>
      <w:marLeft w:val="0"/>
      <w:marRight w:val="0"/>
      <w:marTop w:val="0"/>
      <w:marBottom w:val="0"/>
      <w:divBdr>
        <w:top w:val="none" w:sz="0" w:space="0" w:color="auto"/>
        <w:left w:val="none" w:sz="0" w:space="0" w:color="auto"/>
        <w:bottom w:val="none" w:sz="0" w:space="0" w:color="auto"/>
        <w:right w:val="none" w:sz="0" w:space="0" w:color="auto"/>
      </w:divBdr>
    </w:div>
    <w:div w:id="1022781865">
      <w:bodyDiv w:val="1"/>
      <w:marLeft w:val="0"/>
      <w:marRight w:val="0"/>
      <w:marTop w:val="0"/>
      <w:marBottom w:val="0"/>
      <w:divBdr>
        <w:top w:val="none" w:sz="0" w:space="0" w:color="auto"/>
        <w:left w:val="none" w:sz="0" w:space="0" w:color="auto"/>
        <w:bottom w:val="none" w:sz="0" w:space="0" w:color="auto"/>
        <w:right w:val="none" w:sz="0" w:space="0" w:color="auto"/>
      </w:divBdr>
    </w:div>
    <w:div w:id="1301762028">
      <w:bodyDiv w:val="1"/>
      <w:marLeft w:val="0"/>
      <w:marRight w:val="0"/>
      <w:marTop w:val="0"/>
      <w:marBottom w:val="0"/>
      <w:divBdr>
        <w:top w:val="none" w:sz="0" w:space="0" w:color="auto"/>
        <w:left w:val="none" w:sz="0" w:space="0" w:color="auto"/>
        <w:bottom w:val="none" w:sz="0" w:space="0" w:color="auto"/>
        <w:right w:val="none" w:sz="0" w:space="0" w:color="auto"/>
      </w:divBdr>
    </w:div>
    <w:div w:id="1408307669">
      <w:bodyDiv w:val="1"/>
      <w:marLeft w:val="0"/>
      <w:marRight w:val="0"/>
      <w:marTop w:val="0"/>
      <w:marBottom w:val="0"/>
      <w:divBdr>
        <w:top w:val="none" w:sz="0" w:space="0" w:color="auto"/>
        <w:left w:val="none" w:sz="0" w:space="0" w:color="auto"/>
        <w:bottom w:val="none" w:sz="0" w:space="0" w:color="auto"/>
        <w:right w:val="none" w:sz="0" w:space="0" w:color="auto"/>
      </w:divBdr>
    </w:div>
    <w:div w:id="1452624750">
      <w:bodyDiv w:val="1"/>
      <w:marLeft w:val="0"/>
      <w:marRight w:val="0"/>
      <w:marTop w:val="0"/>
      <w:marBottom w:val="0"/>
      <w:divBdr>
        <w:top w:val="none" w:sz="0" w:space="0" w:color="auto"/>
        <w:left w:val="none" w:sz="0" w:space="0" w:color="auto"/>
        <w:bottom w:val="none" w:sz="0" w:space="0" w:color="auto"/>
        <w:right w:val="none" w:sz="0" w:space="0" w:color="auto"/>
      </w:divBdr>
    </w:div>
    <w:div w:id="1465389985">
      <w:bodyDiv w:val="1"/>
      <w:marLeft w:val="0"/>
      <w:marRight w:val="0"/>
      <w:marTop w:val="0"/>
      <w:marBottom w:val="0"/>
      <w:divBdr>
        <w:top w:val="none" w:sz="0" w:space="0" w:color="auto"/>
        <w:left w:val="none" w:sz="0" w:space="0" w:color="auto"/>
        <w:bottom w:val="none" w:sz="0" w:space="0" w:color="auto"/>
        <w:right w:val="none" w:sz="0" w:space="0" w:color="auto"/>
      </w:divBdr>
    </w:div>
    <w:div w:id="1597782893">
      <w:bodyDiv w:val="1"/>
      <w:marLeft w:val="0"/>
      <w:marRight w:val="0"/>
      <w:marTop w:val="0"/>
      <w:marBottom w:val="0"/>
      <w:divBdr>
        <w:top w:val="none" w:sz="0" w:space="0" w:color="auto"/>
        <w:left w:val="none" w:sz="0" w:space="0" w:color="auto"/>
        <w:bottom w:val="none" w:sz="0" w:space="0" w:color="auto"/>
        <w:right w:val="none" w:sz="0" w:space="0" w:color="auto"/>
      </w:divBdr>
    </w:div>
    <w:div w:id="2000882869">
      <w:bodyDiv w:val="1"/>
      <w:marLeft w:val="0"/>
      <w:marRight w:val="0"/>
      <w:marTop w:val="0"/>
      <w:marBottom w:val="0"/>
      <w:divBdr>
        <w:top w:val="none" w:sz="0" w:space="0" w:color="auto"/>
        <w:left w:val="none" w:sz="0" w:space="0" w:color="auto"/>
        <w:bottom w:val="none" w:sz="0" w:space="0" w:color="auto"/>
        <w:right w:val="none" w:sz="0" w:space="0" w:color="auto"/>
      </w:divBdr>
    </w:div>
    <w:div w:id="2124763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monitoring@health.mo.gov"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5</Pages>
  <Words>2946</Words>
  <Characters>16141</Characters>
  <Application>Microsoft Office Word</Application>
  <DocSecurity>0</DocSecurity>
  <Lines>134</Lines>
  <Paragraphs>38</Paragraphs>
  <ScaleCrop>false</ScaleCrop>
  <HeadingPairs>
    <vt:vector size="2" baseType="variant">
      <vt:variant>
        <vt:lpstr>Title</vt:lpstr>
      </vt:variant>
      <vt:variant>
        <vt:i4>1</vt:i4>
      </vt:variant>
    </vt:vector>
  </HeadingPairs>
  <TitlesOfParts>
    <vt:vector size="1" baseType="lpstr">
      <vt:lpstr>RFP document template</vt:lpstr>
    </vt:vector>
  </TitlesOfParts>
  <Company>State of Missouri</Company>
  <LinksUpToDate>false</LinksUpToDate>
  <CharactersWithSpaces>19049</CharactersWithSpaces>
  <SharedDoc>false</SharedDoc>
  <HLinks>
    <vt:vector size="90" baseType="variant">
      <vt:variant>
        <vt:i4>6684746</vt:i4>
      </vt:variant>
      <vt:variant>
        <vt:i4>129</vt:i4>
      </vt:variant>
      <vt:variant>
        <vt:i4>0</vt:i4>
      </vt:variant>
      <vt:variant>
        <vt:i4>5</vt:i4>
      </vt:variant>
      <vt:variant>
        <vt:lpwstr>https://www.fsrs.gov/documents/OMB_Guidance_on_FFATA_Subaward_and_Executive_Compensation_Reporting_08272010.pdf</vt:lpwstr>
      </vt:variant>
      <vt:variant>
        <vt:lpwstr/>
      </vt:variant>
      <vt:variant>
        <vt:i4>3407923</vt:i4>
      </vt:variant>
      <vt:variant>
        <vt:i4>120</vt:i4>
      </vt:variant>
      <vt:variant>
        <vt:i4>0</vt:i4>
      </vt:variant>
      <vt:variant>
        <vt:i4>5</vt:i4>
      </vt:variant>
      <vt:variant>
        <vt:lpwstr>http://www.sec.gov/answers/execomp.htm</vt:lpwstr>
      </vt:variant>
      <vt:variant>
        <vt:lpwstr/>
      </vt:variant>
      <vt:variant>
        <vt:i4>1638415</vt:i4>
      </vt:variant>
      <vt:variant>
        <vt:i4>111</vt:i4>
      </vt:variant>
      <vt:variant>
        <vt:i4>0</vt:i4>
      </vt:variant>
      <vt:variant>
        <vt:i4>5</vt:i4>
      </vt:variant>
      <vt:variant>
        <vt:lpwstr>http://fedgov.dnb.com/webform</vt:lpwstr>
      </vt:variant>
      <vt:variant>
        <vt:lpwstr/>
      </vt:variant>
      <vt:variant>
        <vt:i4>1179673</vt:i4>
      </vt:variant>
      <vt:variant>
        <vt:i4>108</vt:i4>
      </vt:variant>
      <vt:variant>
        <vt:i4>0</vt:i4>
      </vt:variant>
      <vt:variant>
        <vt:i4>5</vt:i4>
      </vt:variant>
      <vt:variant>
        <vt:lpwstr>http://zip4.usps.com/zip4/welcome.jsp</vt:lpwstr>
      </vt:variant>
      <vt:variant>
        <vt:lpwstr/>
      </vt:variant>
      <vt:variant>
        <vt:i4>2359408</vt:i4>
      </vt:variant>
      <vt:variant>
        <vt:i4>30</vt:i4>
      </vt:variant>
      <vt:variant>
        <vt:i4>0</vt:i4>
      </vt:variant>
      <vt:variant>
        <vt:i4>5</vt:i4>
      </vt:variant>
      <vt:variant>
        <vt:lpwstr>http://www.sam.gov/</vt:lpwstr>
      </vt:variant>
      <vt:variant>
        <vt:lpwstr/>
      </vt:variant>
      <vt:variant>
        <vt:i4>1376310</vt:i4>
      </vt:variant>
      <vt:variant>
        <vt:i4>27</vt:i4>
      </vt:variant>
      <vt:variant>
        <vt:i4>0</vt:i4>
      </vt:variant>
      <vt:variant>
        <vt:i4>5</vt:i4>
      </vt:variant>
      <vt:variant>
        <vt:lpwstr>mailto:DFAS.ComplianceUnit@dss.mo.gov</vt:lpwstr>
      </vt:variant>
      <vt:variant>
        <vt:lpwstr/>
      </vt:variant>
      <vt:variant>
        <vt:i4>1179656</vt:i4>
      </vt:variant>
      <vt:variant>
        <vt:i4>24</vt:i4>
      </vt:variant>
      <vt:variant>
        <vt:i4>0</vt:i4>
      </vt:variant>
      <vt:variant>
        <vt:i4>5</vt:i4>
      </vt:variant>
      <vt:variant>
        <vt:lpwstr>https://missouribuys.mo.gov/</vt:lpwstr>
      </vt:variant>
      <vt:variant>
        <vt:lpwstr/>
      </vt:variant>
      <vt:variant>
        <vt:i4>1179656</vt:i4>
      </vt:variant>
      <vt:variant>
        <vt:i4>21</vt:i4>
      </vt:variant>
      <vt:variant>
        <vt:i4>0</vt:i4>
      </vt:variant>
      <vt:variant>
        <vt:i4>5</vt:i4>
      </vt:variant>
      <vt:variant>
        <vt:lpwstr>https://missouribuys.mo.gov/</vt:lpwstr>
      </vt:variant>
      <vt:variant>
        <vt:lpwstr/>
      </vt:variant>
      <vt:variant>
        <vt:i4>7667763</vt:i4>
      </vt:variant>
      <vt:variant>
        <vt:i4>18</vt:i4>
      </vt:variant>
      <vt:variant>
        <vt:i4>0</vt:i4>
      </vt:variant>
      <vt:variant>
        <vt:i4>5</vt:i4>
      </vt:variant>
      <vt:variant>
        <vt:lpwstr>http://www.hhs.gov/sites/default/files/grants/grants/policies-regulations/hhsgps107.pdf</vt:lpwstr>
      </vt:variant>
      <vt:variant>
        <vt:lpwstr/>
      </vt:variant>
      <vt:variant>
        <vt:i4>1966146</vt:i4>
      </vt:variant>
      <vt:variant>
        <vt:i4>15</vt:i4>
      </vt:variant>
      <vt:variant>
        <vt:i4>0</vt:i4>
      </vt:variant>
      <vt:variant>
        <vt:i4>5</vt:i4>
      </vt:variant>
      <vt:variant>
        <vt:lpwstr>http://health.mo.gov/contractorresources/nga</vt:lpwstr>
      </vt:variant>
      <vt:variant>
        <vt:lpwstr/>
      </vt:variant>
      <vt:variant>
        <vt:i4>4653135</vt:i4>
      </vt:variant>
      <vt:variant>
        <vt:i4>12</vt:i4>
      </vt:variant>
      <vt:variant>
        <vt:i4>0</vt:i4>
      </vt:variant>
      <vt:variant>
        <vt:i4>5</vt:i4>
      </vt:variant>
      <vt:variant>
        <vt:lpwstr>https://www.sam.gov/</vt:lpwstr>
      </vt:variant>
      <vt:variant>
        <vt:lpwstr/>
      </vt:variant>
      <vt:variant>
        <vt:i4>262262</vt:i4>
      </vt:variant>
      <vt:variant>
        <vt:i4>9</vt:i4>
      </vt:variant>
      <vt:variant>
        <vt:i4>0</vt:i4>
      </vt:variant>
      <vt:variant>
        <vt:i4>5</vt:i4>
      </vt:variant>
      <vt:variant>
        <vt:lpwstr>mailto:monitoring@health.mo.gov</vt:lpwstr>
      </vt:variant>
      <vt:variant>
        <vt:lpwstr/>
      </vt:variant>
      <vt:variant>
        <vt:i4>262262</vt:i4>
      </vt:variant>
      <vt:variant>
        <vt:i4>6</vt:i4>
      </vt:variant>
      <vt:variant>
        <vt:i4>0</vt:i4>
      </vt:variant>
      <vt:variant>
        <vt:i4>5</vt:i4>
      </vt:variant>
      <vt:variant>
        <vt:lpwstr>mailto:monitoring@health.mo.gov</vt:lpwstr>
      </vt:variant>
      <vt:variant>
        <vt:lpwstr/>
      </vt:variant>
      <vt:variant>
        <vt:i4>6488183</vt:i4>
      </vt:variant>
      <vt:variant>
        <vt:i4>3</vt:i4>
      </vt:variant>
      <vt:variant>
        <vt:i4>0</vt:i4>
      </vt:variant>
      <vt:variant>
        <vt:i4>5</vt:i4>
      </vt:variant>
      <vt:variant>
        <vt:lpwstr>http://www.moga.mo.gov/mostatutes/stathtml/28500005301.html?&amp;me=285.530</vt:lpwstr>
      </vt:variant>
      <vt:variant>
        <vt:lpwstr/>
      </vt:variant>
      <vt:variant>
        <vt:i4>5046302</vt:i4>
      </vt:variant>
      <vt:variant>
        <vt:i4>0</vt:i4>
      </vt:variant>
      <vt:variant>
        <vt:i4>0</vt:i4>
      </vt:variant>
      <vt:variant>
        <vt:i4>5</vt:i4>
      </vt:variant>
      <vt:variant>
        <vt:lpwstr>https://www.hhs.gov/sites/default/files/grants/grants/policies-regulations/hhsgps107.pdf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RFP document template</dc:title>
  <dc:subject/>
  <dc:creator>Ortmeyer, Laura</dc:creator>
  <cp:keywords/>
  <cp:lastModifiedBy>Raymo, Amy</cp:lastModifiedBy>
  <cp:revision>6</cp:revision>
  <cp:lastPrinted>2019-07-01T12:54:00Z</cp:lastPrinted>
  <dcterms:created xsi:type="dcterms:W3CDTF">2026-06-09T13:13:00Z</dcterms:created>
  <dcterms:modified xsi:type="dcterms:W3CDTF">2026-06-15T20:01:00Z</dcterms:modified>
</cp:coreProperties>
</file>